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center"/>
        <w:rPr>
          <w:rFonts w:ascii="方正小标宋简体" w:hAnsi="方正小标宋简体" w:eastAsia="方正小标宋简体" w:cs="方正小标宋简体"/>
          <w:b/>
          <w:bCs/>
          <w:color w:val="auto"/>
          <w:sz w:val="44"/>
          <w:szCs w:val="44"/>
        </w:rPr>
      </w:pPr>
      <w:r>
        <w:rPr>
          <w:rFonts w:hint="eastAsia" w:ascii="宋体" w:hAnsi="宋体" w:eastAsia="宋体" w:cs="宋体"/>
          <w:b/>
          <w:bCs/>
          <w:i w:val="0"/>
          <w:iCs w:val="0"/>
          <w:caps w:val="0"/>
          <w:color w:val="auto"/>
          <w:spacing w:val="0"/>
          <w:sz w:val="44"/>
          <w:szCs w:val="44"/>
          <w:shd w:val="clear" w:fill="FFFFFF"/>
        </w:rPr>
        <w:t>线上笔试操作流程及要求</w:t>
      </w:r>
    </w:p>
    <w:p>
      <w:pPr>
        <w:widowControl w:val="0"/>
        <w:ind w:firstLine="64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为了使考生了解并熟悉考试系统，</w:t>
      </w:r>
      <w:r>
        <w:rPr>
          <w:rFonts w:hint="eastAsia" w:ascii="仿宋_GB2312" w:hAnsi="仿宋_GB2312" w:eastAsia="仿宋_GB2312" w:cs="仿宋_GB2312"/>
          <w:sz w:val="32"/>
          <w:szCs w:val="32"/>
          <w:lang w:eastAsia="zh-CN"/>
        </w:rPr>
        <w:t>现将</w:t>
      </w:r>
      <w:r>
        <w:rPr>
          <w:rFonts w:hint="eastAsia" w:ascii="仿宋_GB2312" w:hAnsi="仿宋_GB2312" w:eastAsia="仿宋_GB2312" w:cs="仿宋_GB2312"/>
          <w:sz w:val="32"/>
          <w:szCs w:val="32"/>
        </w:rPr>
        <w:t>如何下载安装在线考试客户端、在线考试操作流程、以及如何搭建第二视角监控等具体操作进行说明，本次</w:t>
      </w:r>
      <w:r>
        <w:rPr>
          <w:rFonts w:hint="eastAsia" w:ascii="仿宋_GB2312" w:hAnsi="仿宋_GB2312" w:eastAsia="仿宋_GB2312" w:cs="仿宋_GB2312"/>
          <w:sz w:val="32"/>
          <w:szCs w:val="32"/>
          <w:lang w:eastAsia="zh-CN"/>
        </w:rPr>
        <w:t>试考</w:t>
      </w:r>
      <w:r>
        <w:rPr>
          <w:rFonts w:hint="eastAsia" w:ascii="仿宋_GB2312" w:hAnsi="仿宋_GB2312" w:eastAsia="仿宋_GB2312" w:cs="仿宋_GB2312"/>
          <w:sz w:val="32"/>
          <w:szCs w:val="32"/>
        </w:rPr>
        <w:t>不记入正式考试成绩，答题内容与正式考试无关。</w:t>
      </w:r>
    </w:p>
    <w:p>
      <w:pPr>
        <w:rPr>
          <w:rFonts w:hint="eastAsia" w:ascii="仿宋_GB2312" w:hAnsi="仿宋" w:eastAsia="仿宋_GB2312"/>
          <w:b/>
          <w:bCs/>
          <w:sz w:val="32"/>
          <w:szCs w:val="32"/>
        </w:rPr>
      </w:pPr>
      <w:r>
        <w:rPr>
          <w:rFonts w:hint="eastAsia" w:ascii="仿宋_GB2312" w:hAnsi="仿宋" w:eastAsia="仿宋_GB2312"/>
          <w:b/>
          <w:bCs/>
          <w:sz w:val="32"/>
          <w:szCs w:val="32"/>
          <w:lang w:eastAsia="zh-CN"/>
        </w:rPr>
        <w:t>一、试考</w:t>
      </w:r>
      <w:r>
        <w:rPr>
          <w:rFonts w:hint="eastAsia" w:ascii="仿宋_GB2312" w:hAnsi="仿宋" w:eastAsia="仿宋_GB2312"/>
          <w:b/>
          <w:bCs/>
          <w:sz w:val="32"/>
          <w:szCs w:val="32"/>
        </w:rPr>
        <w:t>：</w:t>
      </w:r>
    </w:p>
    <w:p>
      <w:pPr>
        <w:keepNext w:val="0"/>
        <w:keepLines w:val="0"/>
        <w:pageBreakBefore w:val="0"/>
        <w:widowControl/>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试考</w:t>
      </w:r>
      <w:r>
        <w:rPr>
          <w:rFonts w:hint="eastAsia" w:ascii="仿宋_GB2312" w:hAnsi="仿宋_GB2312" w:eastAsia="仿宋_GB2312" w:cs="仿宋_GB2312"/>
          <w:sz w:val="32"/>
          <w:szCs w:val="32"/>
        </w:rPr>
        <w:t>时间：2022年</w:t>
      </w: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日1</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：00-1</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：00</w:t>
      </w:r>
    </w:p>
    <w:p>
      <w:pPr>
        <w:keepNext w:val="0"/>
        <w:keepLines w:val="0"/>
        <w:pageBreakBefore w:val="0"/>
        <w:widowControl/>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登录方式：考试口令+准考证号（本人身份证号码）</w:t>
      </w:r>
    </w:p>
    <w:p>
      <w:pPr>
        <w:keepNext w:val="0"/>
        <w:keepLines w:val="0"/>
        <w:pageBreakBefore w:val="0"/>
        <w:widowControl/>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试考</w:t>
      </w:r>
      <w:r>
        <w:rPr>
          <w:rFonts w:hint="eastAsia" w:ascii="仿宋_GB2312" w:hAnsi="仿宋_GB2312" w:eastAsia="仿宋_GB2312" w:cs="仿宋_GB2312"/>
          <w:sz w:val="32"/>
          <w:szCs w:val="32"/>
        </w:rPr>
        <w:t>口令：</w:t>
      </w:r>
      <w:r>
        <w:rPr>
          <w:rFonts w:hint="eastAsia" w:ascii="仿宋_GB2312" w:hAnsi="仿宋_GB2312" w:eastAsia="仿宋_GB2312" w:cs="仿宋_GB2312"/>
          <w:b/>
          <w:bCs/>
          <w:sz w:val="32"/>
          <w:szCs w:val="32"/>
        </w:rPr>
        <w:t xml:space="preserve"> 250031</w:t>
      </w:r>
    </w:p>
    <w:p>
      <w:pPr>
        <w:keepNext w:val="0"/>
        <w:keepLines w:val="0"/>
        <w:pageBreakBefore w:val="0"/>
        <w:widowControl/>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试考</w:t>
      </w:r>
      <w:r>
        <w:rPr>
          <w:rFonts w:hint="eastAsia" w:ascii="仿宋_GB2312" w:hAnsi="仿宋_GB2312" w:eastAsia="仿宋_GB2312" w:cs="仿宋_GB2312"/>
          <w:sz w:val="32"/>
          <w:szCs w:val="32"/>
        </w:rPr>
        <w:t>客户端下载地址：（和正式考试同一客户端）</w:t>
      </w:r>
    </w:p>
    <w:p>
      <w:pPr>
        <w:keepNext w:val="0"/>
        <w:keepLines w:val="0"/>
        <w:pageBreakBefore w:val="0"/>
        <w:widowControl/>
        <w:kinsoku/>
        <w:wordWrap/>
        <w:overflowPunct/>
        <w:topLinePunct w:val="0"/>
        <w:autoSpaceDE/>
        <w:autoSpaceDN/>
        <w:bidi w:val="0"/>
        <w:adjustRightInd/>
        <w:snapToGrid/>
        <w:ind w:left="0" w:leftChars="0"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"https://eztest.org/exam/session/250031/client/download/" </w:instrText>
      </w:r>
      <w:r>
        <w:rPr>
          <w:rFonts w:hint="eastAsia" w:ascii="仿宋_GB2312" w:hAnsi="仿宋_GB2312" w:eastAsia="仿宋_GB2312" w:cs="仿宋_GB2312"/>
          <w:sz w:val="28"/>
          <w:szCs w:val="28"/>
        </w:rPr>
        <w:fldChar w:fldCharType="separate"/>
      </w:r>
      <w:r>
        <w:rPr>
          <w:rStyle w:val="18"/>
          <w:rFonts w:hint="eastAsia" w:ascii="仿宋_GB2312" w:hAnsi="仿宋_GB2312" w:eastAsia="仿宋_GB2312" w:cs="仿宋_GB2312"/>
          <w:sz w:val="28"/>
          <w:szCs w:val="28"/>
        </w:rPr>
        <w:t>https://eztest.org/exam/session/250031/client/download/</w:t>
      </w:r>
      <w:r>
        <w:rPr>
          <w:rFonts w:hint="eastAsia" w:ascii="仿宋_GB2312" w:hAnsi="仿宋_GB2312" w:eastAsia="仿宋_GB2312" w:cs="仿宋_GB2312"/>
          <w:sz w:val="28"/>
          <w:szCs w:val="28"/>
        </w:rPr>
        <w:fldChar w:fldCharType="end"/>
      </w:r>
    </w:p>
    <w:p>
      <w:pPr>
        <w:keepNext w:val="0"/>
        <w:keepLines w:val="0"/>
        <w:pageBreakBefore w:val="0"/>
        <w:widowControl/>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技术支持：考试客户端右下角技术支持</w:t>
      </w:r>
    </w:p>
    <w:p>
      <w:pPr>
        <w:snapToGrid w:val="0"/>
        <w:spacing w:line="360" w:lineRule="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二、</w:t>
      </w:r>
      <w:r>
        <w:rPr>
          <w:rFonts w:hint="eastAsia" w:ascii="仿宋_GB2312" w:hAnsi="仿宋_GB2312" w:eastAsia="仿宋_GB2312" w:cs="仿宋_GB2312"/>
          <w:b/>
          <w:bCs/>
          <w:sz w:val="32"/>
          <w:szCs w:val="32"/>
        </w:rPr>
        <w:t>正式考试：</w:t>
      </w:r>
    </w:p>
    <w:p>
      <w:pPr>
        <w:keepNext w:val="0"/>
        <w:keepLines w:val="0"/>
        <w:pageBreakBefore w:val="0"/>
        <w:widowControl/>
        <w:kinsoku/>
        <w:wordWrap/>
        <w:overflowPunct/>
        <w:topLinePunct w:val="0"/>
        <w:autoSpaceDE/>
        <w:autoSpaceDN/>
        <w:bidi w:val="0"/>
        <w:adjustRightInd/>
        <w:snapToGrid w:val="0"/>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正式考试时间：</w:t>
      </w:r>
    </w:p>
    <w:p>
      <w:pPr>
        <w:keepNext w:val="0"/>
        <w:keepLines w:val="0"/>
        <w:pageBreakBefore w:val="0"/>
        <w:widowControl/>
        <w:kinsoku/>
        <w:wordWrap/>
        <w:overflowPunct/>
        <w:topLinePunct w:val="0"/>
        <w:autoSpaceDE/>
        <w:autoSpaceDN/>
        <w:bidi w:val="0"/>
        <w:adjustRightInd/>
        <w:snapToGrid w:val="0"/>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2022年12月10日9:00-10:00《综合知识》</w:t>
      </w:r>
    </w:p>
    <w:p>
      <w:pPr>
        <w:keepNext w:val="0"/>
        <w:keepLines w:val="0"/>
        <w:pageBreakBefore w:val="0"/>
        <w:widowControl/>
        <w:kinsoku/>
        <w:wordWrap/>
        <w:overflowPunct/>
        <w:topLinePunct w:val="0"/>
        <w:autoSpaceDE/>
        <w:autoSpaceDN/>
        <w:bidi w:val="0"/>
        <w:adjustRightInd/>
        <w:snapToGrid w:val="0"/>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2022年12月10日9:00-11:00《综合知识+专业知识》</w:t>
      </w:r>
    </w:p>
    <w:p>
      <w:pPr>
        <w:keepNext w:val="0"/>
        <w:keepLines w:val="0"/>
        <w:pageBreakBefore w:val="0"/>
        <w:widowControl/>
        <w:kinsoku/>
        <w:wordWrap/>
        <w:overflowPunct/>
        <w:topLinePunct w:val="0"/>
        <w:autoSpaceDE/>
        <w:autoSpaceDN/>
        <w:bidi w:val="0"/>
        <w:adjustRightIn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登录方式：考试口令+准考证号（本人身份证号码）</w:t>
      </w:r>
    </w:p>
    <w:p>
      <w:pPr>
        <w:keepNext w:val="0"/>
        <w:keepLines w:val="0"/>
        <w:pageBreakBefore w:val="0"/>
        <w:widowControl/>
        <w:kinsoku/>
        <w:wordWrap/>
        <w:overflowPunct/>
        <w:topLinePunct w:val="0"/>
        <w:autoSpaceDE/>
        <w:autoSpaceDN/>
        <w:bidi w:val="0"/>
        <w:adjustRightInd/>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1002、1006、1007、1009、2002</w:t>
      </w:r>
      <w:r>
        <w:rPr>
          <w:rFonts w:hint="eastAsia" w:ascii="仿宋_GB2312" w:hAnsi="仿宋_GB2312" w:eastAsia="仿宋_GB2312" w:cs="仿宋_GB2312"/>
          <w:sz w:val="32"/>
          <w:szCs w:val="32"/>
        </w:rPr>
        <w:t>岗位登录口令为：</w:t>
      </w:r>
      <w:r>
        <w:rPr>
          <w:rFonts w:hint="eastAsia" w:ascii="仿宋_GB2312" w:hAnsi="仿宋_GB2312" w:eastAsia="仿宋_GB2312" w:cs="仿宋_GB2312"/>
          <w:b/>
          <w:bCs/>
          <w:sz w:val="32"/>
          <w:szCs w:val="32"/>
        </w:rPr>
        <w:t>250307</w:t>
      </w:r>
      <w:r>
        <w:rPr>
          <w:rFonts w:hint="eastAsia" w:ascii="仿宋_GB2312" w:hAnsi="仿宋_GB2312" w:eastAsia="仿宋_GB2312" w:cs="仿宋_GB2312"/>
          <w:sz w:val="32"/>
          <w:szCs w:val="32"/>
        </w:rPr>
        <w:t>（科目：综合知识+行政类专业知识）</w:t>
      </w:r>
    </w:p>
    <w:p>
      <w:pPr>
        <w:keepNext w:val="0"/>
        <w:keepLines w:val="0"/>
        <w:pageBreakBefore w:val="0"/>
        <w:widowControl/>
        <w:kinsoku/>
        <w:wordWrap/>
        <w:overflowPunct/>
        <w:topLinePunct w:val="0"/>
        <w:autoSpaceDE/>
        <w:autoSpaceDN/>
        <w:bidi w:val="0"/>
        <w:adjustRightInd/>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1003、1010、1011、1012、2004、2005、2006、2007</w:t>
      </w:r>
      <w:r>
        <w:rPr>
          <w:rFonts w:hint="eastAsia" w:ascii="仿宋_GB2312" w:hAnsi="仿宋_GB2312" w:eastAsia="仿宋_GB2312" w:cs="仿宋_GB2312"/>
          <w:sz w:val="32"/>
          <w:szCs w:val="32"/>
        </w:rPr>
        <w:t>岗位登录口令为：</w:t>
      </w:r>
      <w:r>
        <w:rPr>
          <w:rFonts w:hint="eastAsia" w:ascii="仿宋_GB2312" w:hAnsi="仿宋_GB2312" w:eastAsia="仿宋_GB2312" w:cs="仿宋_GB2312"/>
          <w:b/>
          <w:bCs/>
          <w:sz w:val="32"/>
          <w:szCs w:val="32"/>
        </w:rPr>
        <w:t>250308</w:t>
      </w:r>
    </w:p>
    <w:p>
      <w:pPr>
        <w:keepNext w:val="0"/>
        <w:keepLines w:val="0"/>
        <w:pageBreakBefore w:val="0"/>
        <w:widowControl/>
        <w:kinsoku/>
        <w:wordWrap/>
        <w:overflowPunct/>
        <w:topLinePunct w:val="0"/>
        <w:autoSpaceDE/>
        <w:autoSpaceDN/>
        <w:bidi w:val="0"/>
        <w:adjustRightIn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（科目：综合知识+财务、出纳、融资类专业知识）</w:t>
      </w:r>
    </w:p>
    <w:p>
      <w:pPr>
        <w:keepNext w:val="0"/>
        <w:keepLines w:val="0"/>
        <w:pageBreakBefore w:val="0"/>
        <w:widowControl/>
        <w:kinsoku/>
        <w:wordWrap/>
        <w:overflowPunct/>
        <w:topLinePunct w:val="0"/>
        <w:autoSpaceDE/>
        <w:autoSpaceDN/>
        <w:bidi w:val="0"/>
        <w:adjustRightInd/>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1001、1004、1005、1008、2001、2003、2008、2009、2010</w:t>
      </w:r>
      <w:r>
        <w:rPr>
          <w:rFonts w:hint="eastAsia" w:ascii="仿宋_GB2312" w:hAnsi="仿宋_GB2312" w:eastAsia="仿宋_GB2312" w:cs="仿宋_GB2312"/>
          <w:sz w:val="32"/>
          <w:szCs w:val="32"/>
        </w:rPr>
        <w:t>、</w:t>
      </w:r>
      <w:r>
        <w:rPr>
          <w:rFonts w:hint="eastAsia" w:ascii="仿宋_GB2312" w:hAnsi="仿宋_GB2312" w:eastAsia="仿宋_GB2312" w:cs="仿宋_GB2312"/>
          <w:b/>
          <w:bCs/>
          <w:sz w:val="32"/>
          <w:szCs w:val="32"/>
        </w:rPr>
        <w:t>2011</w:t>
      </w:r>
      <w:r>
        <w:rPr>
          <w:rFonts w:hint="eastAsia" w:ascii="仿宋_GB2312" w:hAnsi="仿宋_GB2312" w:eastAsia="仿宋_GB2312" w:cs="仿宋_GB2312"/>
          <w:sz w:val="32"/>
          <w:szCs w:val="32"/>
        </w:rPr>
        <w:t>岗位登录口令为：</w:t>
      </w:r>
      <w:r>
        <w:rPr>
          <w:rFonts w:hint="eastAsia" w:ascii="仿宋_GB2312" w:hAnsi="仿宋_GB2312" w:eastAsia="仿宋_GB2312" w:cs="仿宋_GB2312"/>
          <w:b/>
          <w:bCs/>
          <w:sz w:val="32"/>
          <w:szCs w:val="32"/>
        </w:rPr>
        <w:t>250268</w:t>
      </w:r>
    </w:p>
    <w:p>
      <w:pPr>
        <w:keepNext w:val="0"/>
        <w:keepLines w:val="0"/>
        <w:pageBreakBefore w:val="0"/>
        <w:widowControl/>
        <w:kinsoku/>
        <w:wordWrap/>
        <w:overflowPunct/>
        <w:topLinePunct w:val="0"/>
        <w:autoSpaceDE/>
        <w:autoSpaceDN/>
        <w:bidi w:val="0"/>
        <w:adjustRightIn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（科目：综合知识）</w:t>
      </w:r>
    </w:p>
    <w:p>
      <w:pPr>
        <w:keepNext w:val="0"/>
        <w:keepLines w:val="0"/>
        <w:pageBreakBefore w:val="0"/>
        <w:widowControl/>
        <w:kinsoku/>
        <w:wordWrap/>
        <w:overflowPunct/>
        <w:topLinePunct w:val="0"/>
        <w:autoSpaceDE/>
        <w:autoSpaceDN/>
        <w:bidi w:val="0"/>
        <w:adjustRightIn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技术支持：考试客户端技术支持</w:t>
      </w:r>
    </w:p>
    <w:p>
      <w:pPr>
        <w:keepNext w:val="0"/>
        <w:keepLines w:val="0"/>
        <w:pageBreakBefore w:val="0"/>
        <w:widowControl/>
        <w:kinsoku/>
        <w:wordWrap/>
        <w:overflowPunct/>
        <w:topLinePunct w:val="0"/>
        <w:autoSpaceDE/>
        <w:autoSpaceDN/>
        <w:bidi w:val="0"/>
        <w:adjustRightIn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提前登录时间：提前30分钟</w:t>
      </w:r>
    </w:p>
    <w:p>
      <w:pPr>
        <w:keepNext w:val="0"/>
        <w:keepLines w:val="0"/>
        <w:pageBreakBefore w:val="0"/>
        <w:widowControl/>
        <w:kinsoku/>
        <w:wordWrap/>
        <w:overflowPunct/>
        <w:topLinePunct w:val="0"/>
        <w:autoSpaceDE/>
        <w:autoSpaceDN/>
        <w:bidi w:val="0"/>
        <w:adjustRightIn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迟到时间：开考后2分钟后不允许进场考试</w:t>
      </w:r>
    </w:p>
    <w:p>
      <w:pPr>
        <w:keepNext w:val="0"/>
        <w:keepLines w:val="0"/>
        <w:pageBreakBefore w:val="0"/>
        <w:widowControl/>
        <w:kinsoku/>
        <w:wordWrap/>
        <w:overflowPunct/>
        <w:topLinePunct w:val="0"/>
        <w:autoSpaceDE/>
        <w:autoSpaceDN/>
        <w:bidi w:val="0"/>
        <w:adjustRightIn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提前交卷：考试结束前30分钟考生方可交卷离开。</w:t>
      </w:r>
    </w:p>
    <w:p>
      <w:pPr>
        <w:pStyle w:val="2"/>
        <w:rPr>
          <w:rFonts w:hint="eastAsia"/>
        </w:rPr>
      </w:pPr>
    </w:p>
    <w:p>
      <w:pPr>
        <w:numPr>
          <w:ilvl w:val="0"/>
          <w:numId w:val="0"/>
        </w:numPr>
        <w:snapToGrid w:val="0"/>
        <w:spacing w:line="360" w:lineRule="auto"/>
        <w:ind w:leftChars="0"/>
        <w:rPr>
          <w:rFonts w:ascii="仿宋_GB2312" w:hAnsi="仿宋_GB2312" w:eastAsia="仿宋_GB2312" w:cs="仿宋_GB2312"/>
          <w:b/>
          <w:bCs/>
          <w:color w:val="000000" w:themeColor="text1"/>
          <w:sz w:val="32"/>
          <w:szCs w:val="32"/>
          <w14:textFill>
            <w14:solidFill>
              <w14:schemeClr w14:val="tx1"/>
            </w14:solidFill>
          </w14:textFill>
        </w:rPr>
      </w:pPr>
      <w:bookmarkStart w:id="0" w:name="__第二视角鹰眼监控要求"/>
      <w:bookmarkEnd w:id="0"/>
      <w:bookmarkStart w:id="1" w:name="___第二视角鹰眼监控要求"/>
      <w:bookmarkEnd w:id="1"/>
      <w:r>
        <w:rPr>
          <w:rFonts w:hint="eastAsia" w:ascii="仿宋_GB2312" w:hAnsi="仿宋_GB2312" w:eastAsia="仿宋_GB2312" w:cs="仿宋_GB2312"/>
          <w:b/>
          <w:bCs/>
          <w:color w:val="000000" w:themeColor="text1"/>
          <w:sz w:val="32"/>
          <w:szCs w:val="32"/>
          <w:lang w:eastAsia="zh-CN"/>
          <w14:textFill>
            <w14:solidFill>
              <w14:schemeClr w14:val="tx1"/>
            </w14:solidFill>
          </w14:textFill>
        </w:rPr>
        <w:t>三、</w:t>
      </w:r>
      <w:r>
        <w:rPr>
          <w:rFonts w:hint="eastAsia" w:ascii="仿宋_GB2312" w:hAnsi="仿宋_GB2312" w:eastAsia="仿宋_GB2312" w:cs="仿宋_GB2312"/>
          <w:b/>
          <w:bCs/>
          <w:color w:val="000000" w:themeColor="text1"/>
          <w:sz w:val="32"/>
          <w:szCs w:val="32"/>
          <w14:textFill>
            <w14:solidFill>
              <w14:schemeClr w14:val="tx1"/>
            </w14:solidFill>
          </w14:textFill>
        </w:rPr>
        <w:t>考试客户端下载、安装和调试</w:t>
      </w:r>
    </w:p>
    <w:p>
      <w:pPr>
        <w:pStyle w:val="4"/>
        <w:numPr>
          <w:ilvl w:val="0"/>
          <w:numId w:val="1"/>
        </w:numPr>
        <w:snapToGrid w:val="0"/>
        <w:spacing w:before="0" w:after="0" w:line="360" w:lineRule="auto"/>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考试客户端安装</w:t>
      </w:r>
    </w:p>
    <w:p>
      <w:pPr>
        <w:pStyle w:val="20"/>
        <w:numPr>
          <w:ilvl w:val="0"/>
          <w:numId w:val="2"/>
        </w:numPr>
        <w:snapToGrid w:val="0"/>
        <w:spacing w:line="360" w:lineRule="auto"/>
        <w:ind w:firstLine="55" w:firstLineChars="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使用在线考试设备，在浏览器中打开考试客户端下载链接</w:t>
      </w:r>
      <w:r>
        <w:rPr>
          <w:rFonts w:hint="eastAsia" w:ascii="仿宋_GB2312" w:hAnsi="仿宋_GB2312" w:eastAsia="仿宋_GB2312" w:cs="仿宋_GB2312"/>
          <w:color w:val="000000" w:themeColor="text1"/>
          <w:sz w:val="21"/>
          <w:szCs w:val="21"/>
          <w:lang w:eastAsia="zh-CN"/>
          <w14:textFill>
            <w14:solidFill>
              <w14:schemeClr w14:val="tx1"/>
            </w14:solidFill>
          </w14:textFill>
        </w:rPr>
        <w:t>（</w:t>
      </w:r>
      <w:r>
        <w:rPr>
          <w:rFonts w:hint="eastAsia" w:ascii="仿宋_GB2312" w:hAnsi="仿宋_GB2312" w:eastAsia="仿宋_GB2312" w:cs="仿宋_GB2312"/>
          <w:sz w:val="21"/>
          <w:szCs w:val="21"/>
        </w:rPr>
        <w:fldChar w:fldCharType="begin"/>
      </w:r>
      <w:r>
        <w:rPr>
          <w:rFonts w:hint="eastAsia" w:ascii="仿宋_GB2312" w:hAnsi="仿宋_GB2312" w:eastAsia="仿宋_GB2312" w:cs="仿宋_GB2312"/>
          <w:sz w:val="21"/>
          <w:szCs w:val="21"/>
        </w:rPr>
        <w:instrText xml:space="preserve"> HYPERLINK "https://eztest.org/exam/session/250031/client/download/" </w:instrText>
      </w:r>
      <w:r>
        <w:rPr>
          <w:rFonts w:hint="eastAsia" w:ascii="仿宋_GB2312" w:hAnsi="仿宋_GB2312" w:eastAsia="仿宋_GB2312" w:cs="仿宋_GB2312"/>
          <w:sz w:val="21"/>
          <w:szCs w:val="21"/>
        </w:rPr>
        <w:fldChar w:fldCharType="separate"/>
      </w:r>
      <w:r>
        <w:rPr>
          <w:rStyle w:val="18"/>
          <w:rFonts w:hint="eastAsia" w:ascii="仿宋_GB2312" w:hAnsi="仿宋_GB2312" w:eastAsia="仿宋_GB2312" w:cs="仿宋_GB2312"/>
          <w:sz w:val="21"/>
          <w:szCs w:val="21"/>
        </w:rPr>
        <w:t>https://eztest.org/exam/session/250031/client/download/</w:t>
      </w:r>
      <w:r>
        <w:rPr>
          <w:rFonts w:hint="eastAsia" w:ascii="仿宋_GB2312" w:hAnsi="仿宋_GB2312" w:eastAsia="仿宋_GB2312" w:cs="仿宋_GB2312"/>
          <w:sz w:val="21"/>
          <w:szCs w:val="21"/>
        </w:rPr>
        <w:fldChar w:fldCharType="end"/>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color w:val="000000" w:themeColor="text1"/>
          <w:sz w:val="32"/>
          <w:szCs w:val="32"/>
          <w14:textFill>
            <w14:solidFill>
              <w14:schemeClr w14:val="tx1"/>
            </w14:solidFill>
          </w14:textFill>
        </w:rPr>
        <w:t>，会直接进入客户端的下载页面。请考生根据自己考试设备的操作系统类型下载对应的客户端安装包（Windows版或Mac版），下载界面如下图1所示。</w:t>
      </w:r>
    </w:p>
    <w:p>
      <w:pPr>
        <w:pStyle w:val="20"/>
        <w:snapToGrid w:val="0"/>
        <w:spacing w:line="360" w:lineRule="auto"/>
        <w:ind w:firstLine="0" w:firstLineChars="0"/>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sz w:val="32"/>
          <w:szCs w:val="32"/>
        </w:rPr>
        <w:drawing>
          <wp:inline distT="0" distB="0" distL="0" distR="0">
            <wp:extent cx="3867150" cy="241236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3879760" cy="2420632"/>
                    </a:xfrm>
                    <a:prstGeom prst="rect">
                      <a:avLst/>
                    </a:prstGeom>
                  </pic:spPr>
                </pic:pic>
              </a:graphicData>
            </a:graphic>
          </wp:inline>
        </w:drawing>
      </w:r>
    </w:p>
    <w:p>
      <w:pPr>
        <w:pStyle w:val="20"/>
        <w:snapToGrid w:val="0"/>
        <w:spacing w:line="360" w:lineRule="auto"/>
        <w:ind w:left="360" w:firstLine="0" w:firstLineChars="0"/>
        <w:jc w:val="center"/>
        <w:rPr>
          <w:rFonts w:ascii="仿宋_GB2312" w:hAnsi="仿宋_GB2312" w:eastAsia="仿宋_GB2312" w:cs="仿宋_GB2312"/>
          <w:b/>
          <w:bCs/>
          <w:color w:val="000000" w:themeColor="text1"/>
          <w:sz w:val="32"/>
          <w:szCs w:val="32"/>
          <w:highlight w:val="lightGray"/>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（图1）</w:t>
      </w:r>
    </w:p>
    <w:p>
      <w:pPr>
        <w:pStyle w:val="20"/>
        <w:numPr>
          <w:ilvl w:val="0"/>
          <w:numId w:val="2"/>
        </w:numPr>
        <w:snapToGrid w:val="0"/>
        <w:spacing w:line="360" w:lineRule="auto"/>
        <w:ind w:firstLine="55" w:firstLineChars="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考试客户端适用于</w:t>
      </w:r>
      <w:r>
        <w:rPr>
          <w:rFonts w:hint="eastAsia" w:ascii="仿宋_GB2312" w:hAnsi="仿宋_GB2312" w:eastAsia="仿宋_GB2312" w:cs="仿宋_GB2312"/>
          <w:b/>
          <w:bCs/>
          <w:color w:val="000000" w:themeColor="text1"/>
          <w:sz w:val="32"/>
          <w:szCs w:val="32"/>
          <w14:textFill>
            <w14:solidFill>
              <w14:schemeClr w14:val="tx1"/>
            </w14:solidFill>
          </w14:textFill>
        </w:rPr>
        <w:t>Windows（推荐Win7、Win10）或</w:t>
      </w:r>
      <w:r>
        <w:rPr>
          <w:rFonts w:hint="eastAsia" w:ascii="仿宋_GB2312" w:hAnsi="仿宋_GB2312" w:eastAsia="仿宋_GB2312" w:cs="仿宋_GB2312"/>
          <w:color w:val="000000" w:themeColor="text1"/>
          <w:sz w:val="32"/>
          <w:szCs w:val="32"/>
          <w14:textFill>
            <w14:solidFill>
              <w14:schemeClr w14:val="tx1"/>
            </w14:solidFill>
          </w14:textFill>
        </w:rPr>
        <w:t xml:space="preserve">Mac </w:t>
      </w:r>
      <w:r>
        <w:rPr>
          <w:rFonts w:hint="eastAsia" w:ascii="仿宋_GB2312" w:hAnsi="仿宋_GB2312" w:eastAsia="仿宋_GB2312" w:cs="仿宋_GB2312"/>
          <w:b/>
          <w:bCs/>
          <w:color w:val="000000" w:themeColor="text1"/>
          <w:sz w:val="32"/>
          <w:szCs w:val="32"/>
          <w14:textFill>
            <w14:solidFill>
              <w14:schemeClr w14:val="tx1"/>
            </w14:solidFill>
          </w14:textFill>
        </w:rPr>
        <w:t>OS（10.1</w:t>
      </w:r>
      <w:r>
        <w:rPr>
          <w:rFonts w:ascii="仿宋_GB2312" w:hAnsi="仿宋_GB2312" w:eastAsia="仿宋_GB2312" w:cs="仿宋_GB2312"/>
          <w:b/>
          <w:bCs/>
          <w:color w:val="000000" w:themeColor="text1"/>
          <w:sz w:val="32"/>
          <w:szCs w:val="32"/>
          <w14:textFill>
            <w14:solidFill>
              <w14:schemeClr w14:val="tx1"/>
            </w14:solidFill>
          </w14:textFill>
        </w:rPr>
        <w:t>5.7</w:t>
      </w:r>
      <w:r>
        <w:rPr>
          <w:rFonts w:hint="eastAsia" w:ascii="仿宋_GB2312" w:hAnsi="仿宋_GB2312" w:eastAsia="仿宋_GB2312" w:cs="仿宋_GB2312"/>
          <w:b/>
          <w:bCs/>
          <w:color w:val="000000" w:themeColor="text1"/>
          <w:sz w:val="32"/>
          <w:szCs w:val="32"/>
          <w14:textFill>
            <w14:solidFill>
              <w14:schemeClr w14:val="tx1"/>
            </w14:solidFill>
          </w14:textFill>
        </w:rPr>
        <w:t>以上）</w:t>
      </w:r>
      <w:r>
        <w:rPr>
          <w:rFonts w:hint="eastAsia" w:ascii="仿宋_GB2312" w:hAnsi="仿宋_GB2312" w:eastAsia="仿宋_GB2312" w:cs="仿宋_GB2312"/>
          <w:color w:val="000000" w:themeColor="text1"/>
          <w:sz w:val="32"/>
          <w:szCs w:val="32"/>
          <w14:textFill>
            <w14:solidFill>
              <w14:schemeClr w14:val="tx1"/>
            </w14:solidFill>
          </w14:textFill>
        </w:rPr>
        <w:t>操作系统。客户端安装包下载完成后，以Windows考试设备为例，双击安装包即可安装考试客户端，如下图2所示。</w:t>
      </w:r>
    </w:p>
    <w:p>
      <w:pPr>
        <w:pStyle w:val="20"/>
        <w:snapToGrid w:val="0"/>
        <w:spacing w:line="360" w:lineRule="auto"/>
        <w:ind w:firstLine="0" w:firstLineChars="0"/>
        <w:jc w:val="center"/>
        <w:rPr>
          <w:rFonts w:ascii="仿宋_GB2312" w:hAnsi="仿宋_GB2312" w:eastAsia="仿宋_GB2312" w:cs="仿宋_GB2312"/>
          <w:color w:val="000000" w:themeColor="text1"/>
          <w:sz w:val="32"/>
          <w:szCs w:val="32"/>
          <w:highlight w:val="lightGray"/>
          <w14:textFill>
            <w14:solidFill>
              <w14:schemeClr w14:val="tx1"/>
            </w14:solidFill>
          </w14:textFill>
        </w:rPr>
      </w:pPr>
      <w:r>
        <w:rPr>
          <w:rFonts w:hint="eastAsia" w:ascii="仿宋_GB2312" w:hAnsi="仿宋_GB2312" w:eastAsia="仿宋_GB2312" w:cs="仿宋_GB2312"/>
          <w:sz w:val="32"/>
          <w:szCs w:val="32"/>
        </w:rPr>
        <w:drawing>
          <wp:inline distT="0" distB="0" distL="0" distR="0">
            <wp:extent cx="4279900" cy="1860550"/>
            <wp:effectExtent l="0" t="0" r="635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a:stretch>
                      <a:fillRect/>
                    </a:stretch>
                  </pic:blipFill>
                  <pic:spPr>
                    <a:xfrm>
                      <a:off x="0" y="0"/>
                      <a:ext cx="4279900" cy="1860550"/>
                    </a:xfrm>
                    <a:prstGeom prst="rect">
                      <a:avLst/>
                    </a:prstGeom>
                  </pic:spPr>
                </pic:pic>
              </a:graphicData>
            </a:graphic>
          </wp:inline>
        </w:drawing>
      </w:r>
      <w:bookmarkStart w:id="3" w:name="_GoBack"/>
      <w:bookmarkEnd w:id="3"/>
    </w:p>
    <w:p>
      <w:pPr>
        <w:pStyle w:val="20"/>
        <w:snapToGrid w:val="0"/>
        <w:spacing w:line="360" w:lineRule="auto"/>
        <w:ind w:firstLine="0" w:firstLineChars="0"/>
        <w:jc w:val="center"/>
        <w:rPr>
          <w:rFonts w:ascii="仿宋_GB2312" w:hAnsi="仿宋_GB2312" w:eastAsia="仿宋_GB2312" w:cs="仿宋_GB2312"/>
          <w:color w:val="000000" w:themeColor="text1"/>
          <w:sz w:val="32"/>
          <w:szCs w:val="32"/>
          <w:highlight w:val="lightGray"/>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（图2）</w:t>
      </w:r>
    </w:p>
    <w:p>
      <w:pPr>
        <w:pStyle w:val="20"/>
        <w:numPr>
          <w:ilvl w:val="0"/>
          <w:numId w:val="2"/>
        </w:numPr>
        <w:snapToGrid w:val="0"/>
        <w:spacing w:line="360" w:lineRule="auto"/>
        <w:ind w:firstLine="55" w:firstLineChars="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点击“下一步”，推荐使用</w:t>
      </w:r>
      <w:r>
        <w:rPr>
          <w:rFonts w:hint="eastAsia" w:ascii="仿宋_GB2312" w:hAnsi="仿宋_GB2312" w:eastAsia="仿宋_GB2312" w:cs="仿宋_GB2312"/>
          <w:b/>
          <w:bCs/>
          <w:color w:val="000000" w:themeColor="text1"/>
          <w:sz w:val="32"/>
          <w:szCs w:val="32"/>
          <w:u w:val="single"/>
          <w14:textFill>
            <w14:solidFill>
              <w14:schemeClr w14:val="tx1"/>
            </w14:solidFill>
          </w14:textFill>
        </w:rPr>
        <w:t>默认路径</w:t>
      </w:r>
      <w:r>
        <w:rPr>
          <w:rFonts w:hint="eastAsia" w:ascii="仿宋_GB2312" w:hAnsi="仿宋_GB2312" w:eastAsia="仿宋_GB2312" w:cs="仿宋_GB2312"/>
          <w:color w:val="000000" w:themeColor="text1"/>
          <w:sz w:val="32"/>
          <w:szCs w:val="32"/>
          <w14:textFill>
            <w14:solidFill>
              <w14:schemeClr w14:val="tx1"/>
            </w14:solidFill>
          </w14:textFill>
        </w:rPr>
        <w:t>安装客户端。安装完成后，桌面上将会显示“eztest”图标，如下图3所示。</w:t>
      </w:r>
    </w:p>
    <w:tbl>
      <w:tblPr>
        <w:tblStyle w:val="13"/>
        <w:tblW w:w="6333" w:type="dxa"/>
        <w:tblInd w:w="9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2" w:hRule="atLeast"/>
        </w:trPr>
        <w:tc>
          <w:tcPr>
            <w:tcW w:w="6333" w:type="dxa"/>
            <w:tcBorders>
              <w:top w:val="dashSmallGap" w:color="auto" w:sz="4" w:space="0"/>
              <w:left w:val="dashSmallGap" w:color="auto" w:sz="4" w:space="0"/>
              <w:bottom w:val="dashSmallGap" w:color="auto" w:sz="4" w:space="0"/>
              <w:right w:val="dashSmallGap" w:color="auto" w:sz="4" w:space="0"/>
            </w:tcBorders>
          </w:tcPr>
          <w:p>
            <w:pPr>
              <w:pStyle w:val="20"/>
              <w:widowControl/>
              <w:snapToGrid w:val="0"/>
              <w:spacing w:line="360" w:lineRule="auto"/>
              <w:ind w:firstLine="0" w:firstLineChars="0"/>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drawing>
                <wp:inline distT="0" distB="0" distL="0" distR="0">
                  <wp:extent cx="2820035" cy="1949450"/>
                  <wp:effectExtent l="0" t="0" r="14605" b="1270"/>
                  <wp:docPr id="48" name="图片 48" descr="C:\Users\ZHOUYU~1\AppData\Local\Temp\WeChat Files\1c7d3420e69beda6e29629ae42c32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ZHOUYU~1\AppData\Local\Temp\WeChat Files\1c7d3420e69beda6e29629ae42c32e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822609" cy="1951229"/>
                          </a:xfrm>
                          <a:prstGeom prst="rect">
                            <a:avLst/>
                          </a:prstGeom>
                          <a:noFill/>
                          <a:ln>
                            <a:noFill/>
                          </a:ln>
                        </pic:spPr>
                      </pic:pic>
                    </a:graphicData>
                  </a:graphic>
                </wp:inline>
              </w:drawing>
            </w:r>
            <w:r>
              <w:rPr>
                <w:rFonts w:hint="eastAsia" w:ascii="仿宋_GB2312" w:hAnsi="仿宋_GB2312" w:eastAsia="仿宋_GB2312" w:cs="仿宋_GB2312"/>
                <w:color w:val="000000" w:themeColor="text1"/>
                <w:sz w:val="32"/>
                <w:szCs w:val="32"/>
                <w14:textFill>
                  <w14:solidFill>
                    <w14:schemeClr w14:val="tx1"/>
                  </w14:solidFill>
                </w14:textFill>
              </w:rPr>
              <w:drawing>
                <wp:inline distT="0" distB="0" distL="0" distR="0">
                  <wp:extent cx="859155" cy="770255"/>
                  <wp:effectExtent l="0" t="0" r="4445" b="4445"/>
                  <wp:docPr id="49" name="图片 49"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ZHOUYU~1\AppData\Local\Temp\WeChat Files\5015115aba623fd07090b502d532e4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pPr>
        <w:pStyle w:val="20"/>
        <w:snapToGrid w:val="0"/>
        <w:spacing w:line="360" w:lineRule="auto"/>
        <w:ind w:firstLine="0" w:firstLineChars="0"/>
        <w:jc w:val="center"/>
        <w:rPr>
          <w:rFonts w:ascii="仿宋_GB2312" w:hAnsi="仿宋_GB2312" w:eastAsia="仿宋_GB2312" w:cs="仿宋_GB2312"/>
          <w:color w:val="000000" w:themeColor="text1"/>
          <w:sz w:val="32"/>
          <w:szCs w:val="32"/>
          <w:highlight w:val="lightGray"/>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（图3）</w:t>
      </w:r>
    </w:p>
    <w:p>
      <w:pPr>
        <w:pStyle w:val="4"/>
        <w:numPr>
          <w:ilvl w:val="0"/>
          <w:numId w:val="1"/>
        </w:numPr>
        <w:snapToGrid w:val="0"/>
        <w:spacing w:before="0" w:after="0" w:line="360" w:lineRule="auto"/>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调试摄像头和麦克风</w:t>
      </w:r>
    </w:p>
    <w:p>
      <w:pPr>
        <w:pStyle w:val="33"/>
        <w:numPr>
          <w:ilvl w:val="0"/>
          <w:numId w:val="3"/>
        </w:numPr>
        <w:spacing w:before="0" w:beforeAutospacing="0" w:after="0" w:afterAutospacing="0" w:line="560" w:lineRule="atLeast"/>
        <w:ind w:firstLine="55"/>
        <w:jc w:val="both"/>
        <w:rPr>
          <w:rFonts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14:textFill>
            <w14:solidFill>
              <w14:schemeClr w14:val="tx1"/>
            </w14:solidFill>
          </w14:textFill>
        </w:rPr>
        <w:t>双击运行“</w:t>
      </w:r>
      <w:r>
        <w:rPr>
          <w:rFonts w:hint="eastAsia" w:ascii="仿宋_GB2312" w:hAnsi="仿宋_GB2312" w:eastAsia="仿宋_GB2312" w:cs="仿宋_GB2312"/>
          <w:b/>
          <w:bCs/>
          <w:color w:val="000000" w:themeColor="text1"/>
          <w:sz w:val="32"/>
          <w:szCs w:val="32"/>
          <w14:textFill>
            <w14:solidFill>
              <w14:schemeClr w14:val="tx1"/>
            </w14:solidFill>
          </w14:textFill>
        </w:rPr>
        <w:t>eztest</w:t>
      </w:r>
      <w:r>
        <w:rPr>
          <w:rFonts w:hint="eastAsia" w:ascii="仿宋_GB2312" w:hAnsi="仿宋_GB2312" w:eastAsia="仿宋_GB2312" w:cs="仿宋_GB2312"/>
          <w:color w:val="000000" w:themeColor="text1"/>
          <w:sz w:val="32"/>
          <w:szCs w:val="32"/>
          <w14:textFill>
            <w14:solidFill>
              <w14:schemeClr w14:val="tx1"/>
            </w14:solidFill>
          </w14:textFill>
        </w:rPr>
        <w:t>”程序，在客户端登录界面输入考试对应的的口令（如下图4所示），输入口令端下方可查看版本号。</w:t>
      </w:r>
    </w:p>
    <w:p>
      <w:pPr>
        <w:pStyle w:val="20"/>
        <w:snapToGrid w:val="0"/>
        <w:spacing w:line="360" w:lineRule="auto"/>
        <w:ind w:firstLine="0" w:firstLineChars="0"/>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sz w:val="32"/>
          <w:szCs w:val="32"/>
        </w:rPr>
        <w:drawing>
          <wp:inline distT="0" distB="0" distL="0" distR="0">
            <wp:extent cx="3656965" cy="2311400"/>
            <wp:effectExtent l="0" t="0" r="63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9"/>
                    <a:stretch>
                      <a:fillRect/>
                    </a:stretch>
                  </pic:blipFill>
                  <pic:spPr>
                    <a:xfrm>
                      <a:off x="0" y="0"/>
                      <a:ext cx="3665686" cy="2316912"/>
                    </a:xfrm>
                    <a:prstGeom prst="rect">
                      <a:avLst/>
                    </a:prstGeom>
                  </pic:spPr>
                </pic:pic>
              </a:graphicData>
            </a:graphic>
          </wp:inline>
        </w:drawing>
      </w:r>
    </w:p>
    <w:p>
      <w:pPr>
        <w:pStyle w:val="20"/>
        <w:snapToGrid w:val="0"/>
        <w:spacing w:line="360" w:lineRule="auto"/>
        <w:ind w:firstLine="0" w:firstLineChars="0"/>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（图4）</w:t>
      </w:r>
    </w:p>
    <w:p>
      <w:pPr>
        <w:pStyle w:val="33"/>
        <w:numPr>
          <w:ilvl w:val="0"/>
          <w:numId w:val="3"/>
        </w:numPr>
        <w:spacing w:before="0" w:beforeAutospacing="0" w:after="0" w:afterAutospacing="0" w:line="560" w:lineRule="atLeast"/>
        <w:ind w:firstLine="55"/>
        <w:jc w:val="both"/>
        <w:rPr>
          <w:rFonts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14:textFill>
            <w14:solidFill>
              <w14:schemeClr w14:val="tx1"/>
            </w14:solidFill>
          </w14:textFill>
        </w:rPr>
        <w:t>点击“调试设备”测试本机摄像头、麦克风是否可用。如你能清晰地看到摄像头图像，可以正常播放调试录音，说明摄像头、麦克风调用正常，即可登录考试（如下图5、图6所示）。</w:t>
      </w:r>
    </w:p>
    <w:p>
      <w:pPr>
        <w:snapToGrid w:val="0"/>
        <w:spacing w:line="360" w:lineRule="auto"/>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sz w:val="32"/>
          <w:szCs w:val="32"/>
        </w:rPr>
        <w:drawing>
          <wp:inline distT="0" distB="0" distL="0" distR="0">
            <wp:extent cx="4337050" cy="2286000"/>
            <wp:effectExtent l="0" t="0" r="635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337050" cy="2286000"/>
                    </a:xfrm>
                    <a:prstGeom prst="rect">
                      <a:avLst/>
                    </a:prstGeom>
                    <a:noFill/>
                    <a:ln>
                      <a:noFill/>
                    </a:ln>
                  </pic:spPr>
                </pic:pic>
              </a:graphicData>
            </a:graphic>
          </wp:inline>
        </w:drawing>
      </w:r>
    </w:p>
    <w:p>
      <w:pPr>
        <w:pStyle w:val="20"/>
        <w:snapToGrid w:val="0"/>
        <w:spacing w:line="360" w:lineRule="auto"/>
        <w:ind w:firstLine="0" w:firstLineChars="0"/>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（图5）</w:t>
      </w:r>
    </w:p>
    <w:p>
      <w:pPr>
        <w:pStyle w:val="20"/>
        <w:snapToGrid w:val="0"/>
        <w:spacing w:line="360" w:lineRule="auto"/>
        <w:ind w:firstLine="0" w:firstLineChars="0"/>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sz w:val="32"/>
          <w:szCs w:val="32"/>
        </w:rPr>
        <w:drawing>
          <wp:inline distT="0" distB="0" distL="0" distR="0">
            <wp:extent cx="3263265" cy="33147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270610" cy="3321643"/>
                    </a:xfrm>
                    <a:prstGeom prst="rect">
                      <a:avLst/>
                    </a:prstGeom>
                    <a:noFill/>
                    <a:ln>
                      <a:noFill/>
                    </a:ln>
                  </pic:spPr>
                </pic:pic>
              </a:graphicData>
            </a:graphic>
          </wp:inline>
        </w:drawing>
      </w:r>
    </w:p>
    <w:p>
      <w:pPr>
        <w:pStyle w:val="20"/>
        <w:snapToGrid w:val="0"/>
        <w:spacing w:line="360" w:lineRule="auto"/>
        <w:ind w:firstLine="0" w:firstLineChars="0"/>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（图6）</w:t>
      </w:r>
    </w:p>
    <w:p>
      <w:pPr>
        <w:pStyle w:val="33"/>
        <w:numPr>
          <w:ilvl w:val="0"/>
          <w:numId w:val="3"/>
        </w:numPr>
        <w:spacing w:before="0" w:beforeAutospacing="0" w:after="0" w:afterAutospacing="0" w:line="560" w:lineRule="atLeast"/>
        <w:ind w:firstLine="55"/>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作答期间要求同时开启音频、视频监控，需同时调试摄像头与麦克风。</w:t>
      </w:r>
    </w:p>
    <w:p>
      <w:pPr>
        <w:pStyle w:val="33"/>
        <w:numPr>
          <w:ilvl w:val="0"/>
          <w:numId w:val="0"/>
        </w:numPr>
        <w:spacing w:before="0" w:beforeAutospacing="0" w:after="0" w:afterAutospacing="0" w:line="560" w:lineRule="atLeast"/>
        <w:ind w:left="480" w:leftChars="0"/>
        <w:jc w:val="both"/>
        <w:rPr>
          <w:rFonts w:ascii="仿宋_GB2312" w:hAnsi="仿宋_GB2312" w:eastAsia="仿宋_GB2312" w:cs="仿宋_GB2312"/>
          <w:color w:val="000000" w:themeColor="text1"/>
          <w:sz w:val="32"/>
          <w:szCs w:val="32"/>
          <w14:textFill>
            <w14:solidFill>
              <w14:schemeClr w14:val="tx1"/>
            </w14:solidFill>
          </w14:textFill>
        </w:rPr>
      </w:pPr>
    </w:p>
    <w:p>
      <w:pPr>
        <w:numPr>
          <w:ilvl w:val="0"/>
          <w:numId w:val="0"/>
        </w:numPr>
        <w:snapToGrid w:val="0"/>
        <w:spacing w:line="360" w:lineRule="auto"/>
        <w:ind w:leftChars="0"/>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lang w:eastAsia="zh-CN"/>
          <w14:textFill>
            <w14:solidFill>
              <w14:schemeClr w14:val="tx1"/>
            </w14:solidFill>
          </w14:textFill>
        </w:rPr>
        <w:t>四、</w:t>
      </w:r>
      <w:r>
        <w:rPr>
          <w:rFonts w:hint="eastAsia" w:ascii="仿宋_GB2312" w:hAnsi="仿宋_GB2312" w:eastAsia="仿宋_GB2312" w:cs="仿宋_GB2312"/>
          <w:b/>
          <w:bCs/>
          <w:color w:val="000000" w:themeColor="text1"/>
          <w:sz w:val="32"/>
          <w:szCs w:val="32"/>
          <w14:textFill>
            <w14:solidFill>
              <w14:schemeClr w14:val="tx1"/>
            </w14:solidFill>
          </w14:textFill>
        </w:rPr>
        <w:t>在线考试流程</w:t>
      </w:r>
    </w:p>
    <w:p>
      <w:pPr>
        <w:pStyle w:val="4"/>
        <w:numPr>
          <w:ilvl w:val="0"/>
          <w:numId w:val="4"/>
        </w:numPr>
        <w:snapToGrid w:val="0"/>
        <w:spacing w:before="0" w:after="0" w:line="360" w:lineRule="auto"/>
        <w:ind w:left="840" w:hanging="42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客户端登录</w:t>
      </w:r>
    </w:p>
    <w:p>
      <w:pPr>
        <w:pStyle w:val="20"/>
        <w:numPr>
          <w:ilvl w:val="0"/>
          <w:numId w:val="5"/>
        </w:numPr>
        <w:snapToGrid w:val="0"/>
        <w:spacing w:line="360" w:lineRule="auto"/>
        <w:ind w:firstLineChars="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双击运行“</w:t>
      </w:r>
      <w:r>
        <w:rPr>
          <w:rFonts w:hint="eastAsia" w:ascii="仿宋_GB2312" w:hAnsi="仿宋_GB2312" w:eastAsia="仿宋_GB2312" w:cs="仿宋_GB2312"/>
          <w:b/>
          <w:bCs/>
          <w:color w:val="000000" w:themeColor="text1"/>
          <w:sz w:val="32"/>
          <w:szCs w:val="32"/>
          <w14:textFill>
            <w14:solidFill>
              <w14:schemeClr w14:val="tx1"/>
            </w14:solidFill>
          </w14:textFill>
        </w:rPr>
        <w:t>eztest</w:t>
      </w:r>
      <w:r>
        <w:rPr>
          <w:rFonts w:hint="eastAsia" w:ascii="仿宋_GB2312" w:hAnsi="仿宋_GB2312" w:eastAsia="仿宋_GB2312" w:cs="仿宋_GB2312"/>
          <w:color w:val="000000" w:themeColor="text1"/>
          <w:sz w:val="32"/>
          <w:szCs w:val="32"/>
          <w14:textFill>
            <w14:solidFill>
              <w14:schemeClr w14:val="tx1"/>
            </w14:solidFill>
          </w14:textFill>
        </w:rPr>
        <w:t>”程序，在考试客户端界面输入考试对应的口令</w:t>
      </w:r>
    </w:p>
    <w:p>
      <w:pPr>
        <w:pStyle w:val="20"/>
        <w:snapToGrid w:val="0"/>
        <w:spacing w:line="360" w:lineRule="auto"/>
        <w:ind w:left="840" w:firstLine="0" w:firstLineChars="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特别提醒：</w:t>
      </w:r>
      <w:r>
        <w:rPr>
          <w:rFonts w:hint="eastAsia" w:ascii="仿宋_GB2312" w:hAnsi="仿宋_GB2312" w:eastAsia="仿宋_GB2312" w:cs="仿宋_GB2312"/>
          <w:color w:val="000000" w:themeColor="text1"/>
          <w:sz w:val="32"/>
          <w:szCs w:val="32"/>
          <w14:textFill>
            <w14:solidFill>
              <w14:schemeClr w14:val="tx1"/>
            </w14:solidFill>
          </w14:textFill>
        </w:rPr>
        <w:t>正式考试与模拟考试的口令不同，请考生注意查看通知。</w:t>
      </w:r>
    </w:p>
    <w:p>
      <w:pPr>
        <w:pStyle w:val="20"/>
        <w:numPr>
          <w:ilvl w:val="0"/>
          <w:numId w:val="5"/>
        </w:numPr>
        <w:snapToGrid w:val="0"/>
        <w:spacing w:line="360" w:lineRule="auto"/>
        <w:ind w:firstLineChars="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根据通知，在允许登录的时间段内，输入准考证号登录（如下图7所示）。</w:t>
      </w:r>
    </w:p>
    <w:p>
      <w:pPr>
        <w:snapToGrid w:val="0"/>
        <w:spacing w:line="360" w:lineRule="auto"/>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sz w:val="32"/>
          <w:szCs w:val="32"/>
        </w:rPr>
        <w:drawing>
          <wp:inline distT="0" distB="0" distL="0" distR="0">
            <wp:extent cx="3618230" cy="2152650"/>
            <wp:effectExtent l="0" t="0" r="127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645044" cy="2168526"/>
                    </a:xfrm>
                    <a:prstGeom prst="rect">
                      <a:avLst/>
                    </a:prstGeom>
                    <a:noFill/>
                    <a:ln>
                      <a:noFill/>
                    </a:ln>
                  </pic:spPr>
                </pic:pic>
              </a:graphicData>
            </a:graphic>
          </wp:inline>
        </w:drawing>
      </w:r>
    </w:p>
    <w:p>
      <w:pPr>
        <w:pStyle w:val="20"/>
        <w:snapToGrid w:val="0"/>
        <w:spacing w:line="360" w:lineRule="auto"/>
        <w:ind w:firstLine="0" w:firstLineChars="0"/>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（图7）</w:t>
      </w:r>
    </w:p>
    <w:p>
      <w:pPr>
        <w:snapToGrid w:val="0"/>
        <w:spacing w:line="360" w:lineRule="auto"/>
        <w:ind w:left="720" w:leftChars="3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注：若未到允许登录时间，则界面上会提示考生当前距离开考时间还有多久。</w:t>
      </w:r>
    </w:p>
    <w:p>
      <w:pPr>
        <w:pStyle w:val="4"/>
        <w:numPr>
          <w:ilvl w:val="0"/>
          <w:numId w:val="4"/>
        </w:numPr>
        <w:snapToGrid w:val="0"/>
        <w:spacing w:before="0" w:after="0" w:line="360" w:lineRule="auto"/>
        <w:ind w:left="840" w:hanging="42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信息确认及拍照</w:t>
      </w:r>
    </w:p>
    <w:p>
      <w:pPr>
        <w:pStyle w:val="20"/>
        <w:snapToGrid w:val="0"/>
        <w:spacing w:line="360" w:lineRule="auto"/>
        <w:ind w:left="420" w:firstLine="64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完成登录后，考生确认自己的基本信息（根据实际考试基本信息为准，下图仅为样图），点击</w:t>
      </w:r>
      <w:r>
        <w:rPr>
          <w:rFonts w:hint="eastAsia" w:ascii="仿宋_GB2312" w:hAnsi="仿宋_GB2312" w:eastAsia="仿宋_GB2312" w:cs="仿宋_GB2312"/>
          <w:b/>
          <w:bCs/>
          <w:color w:val="000000" w:themeColor="text1"/>
          <w:sz w:val="32"/>
          <w:szCs w:val="32"/>
          <w14:textFill>
            <w14:solidFill>
              <w14:schemeClr w14:val="tx1"/>
            </w14:solidFill>
          </w14:textFill>
        </w:rPr>
        <w:t>确定</w:t>
      </w:r>
      <w:r>
        <w:rPr>
          <w:rFonts w:hint="eastAsia" w:ascii="仿宋_GB2312" w:hAnsi="仿宋_GB2312" w:eastAsia="仿宋_GB2312" w:cs="仿宋_GB2312"/>
          <w:color w:val="000000" w:themeColor="text1"/>
          <w:sz w:val="32"/>
          <w:szCs w:val="32"/>
          <w14:textFill>
            <w14:solidFill>
              <w14:schemeClr w14:val="tx1"/>
            </w14:solidFill>
          </w14:textFill>
        </w:rPr>
        <w:t>按钮继续（如下图8所示）；</w:t>
      </w:r>
    </w:p>
    <w:p>
      <w:pPr>
        <w:snapToGrid w:val="0"/>
        <w:spacing w:line="360" w:lineRule="auto"/>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drawing>
          <wp:inline distT="0" distB="0" distL="0" distR="0">
            <wp:extent cx="2381885" cy="1998980"/>
            <wp:effectExtent l="0" t="0" r="10795" b="12700"/>
            <wp:docPr id="11" name="图片 11" descr="C:\Users\63572\Pictures\微信图片_20220512135228.png微信图片_20220512135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63572\Pictures\微信图片_20220512135228.png微信图片_20220512135228"/>
                    <pic:cNvPicPr>
                      <a:picLocks noChangeAspect="1" noChangeArrowheads="1"/>
                    </pic:cNvPicPr>
                  </pic:nvPicPr>
                  <pic:blipFill>
                    <a:blip r:embed="rId13"/>
                    <a:srcRect/>
                    <a:stretch>
                      <a:fillRect/>
                    </a:stretch>
                  </pic:blipFill>
                  <pic:spPr>
                    <a:xfrm>
                      <a:off x="0" y="0"/>
                      <a:ext cx="2412788" cy="1998980"/>
                    </a:xfrm>
                    <a:prstGeom prst="rect">
                      <a:avLst/>
                    </a:prstGeom>
                    <a:noFill/>
                    <a:ln>
                      <a:noFill/>
                    </a:ln>
                  </pic:spPr>
                </pic:pic>
              </a:graphicData>
            </a:graphic>
          </wp:inline>
        </w:drawing>
      </w:r>
    </w:p>
    <w:p>
      <w:pPr>
        <w:pStyle w:val="20"/>
        <w:snapToGrid w:val="0"/>
        <w:spacing w:line="360" w:lineRule="auto"/>
        <w:ind w:firstLine="0" w:firstLineChars="0"/>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（图8）</w:t>
      </w:r>
    </w:p>
    <w:p>
      <w:pPr>
        <w:rPr>
          <w:rFonts w:ascii="仿宋_GB2312" w:hAnsi="仿宋_GB2312" w:eastAsia="仿宋_GB2312" w:cs="仿宋_GB2312"/>
          <w:color w:val="000000" w:themeColor="text1"/>
          <w:sz w:val="32"/>
          <w:szCs w:val="32"/>
          <w14:textFill>
            <w14:solidFill>
              <w14:schemeClr w14:val="tx1"/>
            </w14:solidFill>
          </w14:textFill>
        </w:rPr>
      </w:pPr>
    </w:p>
    <w:p>
      <w:pPr>
        <w:pStyle w:val="4"/>
        <w:numPr>
          <w:ilvl w:val="0"/>
          <w:numId w:val="1"/>
        </w:numPr>
        <w:snapToGrid w:val="0"/>
        <w:spacing w:before="0" w:after="0" w:line="360" w:lineRule="auto"/>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开启第二视角监控</w:t>
      </w:r>
    </w:p>
    <w:p>
      <w:pPr>
        <w:pStyle w:val="20"/>
        <w:numPr>
          <w:ilvl w:val="1"/>
          <w:numId w:val="6"/>
        </w:numPr>
        <w:tabs>
          <w:tab w:val="left" w:pos="960"/>
        </w:tabs>
        <w:ind w:firstLineChars="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进入考试后，考试设备上会显示第二视角监控二维码。使用智能手机或平板设备扫描二维码（如下图9所示）；</w:t>
      </w:r>
    </w:p>
    <w:p>
      <w:pPr>
        <w:pStyle w:val="20"/>
        <w:ind w:left="786" w:firstLine="0" w:firstLineChars="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FF0000"/>
          <w:sz w:val="32"/>
          <w:szCs w:val="32"/>
        </w:rPr>
        <w:t>注：以下呈现的所有二维码仅供展示，请以实际考试中获取的二维码为准。</w:t>
      </w:r>
    </w:p>
    <w:p>
      <w:pPr>
        <w:pStyle w:val="20"/>
        <w:ind w:left="426" w:firstLine="0" w:firstLineChars="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2565400" cy="2799715"/>
            <wp:effectExtent l="0" t="0" r="6350" b="63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4"/>
                    <a:stretch>
                      <a:fillRect/>
                    </a:stretch>
                  </pic:blipFill>
                  <pic:spPr>
                    <a:xfrm>
                      <a:off x="0" y="0"/>
                      <a:ext cx="2580045" cy="2815850"/>
                    </a:xfrm>
                    <a:prstGeom prst="rect">
                      <a:avLst/>
                    </a:prstGeom>
                  </pic:spPr>
                </pic:pic>
              </a:graphicData>
            </a:graphic>
          </wp:inline>
        </w:drawing>
      </w:r>
    </w:p>
    <w:p>
      <w:pPr>
        <w:pStyle w:val="20"/>
        <w:snapToGrid w:val="0"/>
        <w:spacing w:line="360" w:lineRule="auto"/>
        <w:ind w:firstLine="0" w:firstLineChars="0"/>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（图9）</w:t>
      </w:r>
    </w:p>
    <w:p>
      <w:pPr>
        <w:pStyle w:val="20"/>
        <w:numPr>
          <w:ilvl w:val="1"/>
          <w:numId w:val="6"/>
        </w:numPr>
        <w:tabs>
          <w:tab w:val="left" w:pos="960"/>
        </w:tabs>
        <w:ind w:firstLineChars="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如使用IOS设备（iPhone、iPad）作为监控设备，扫描二维码后依据提示使用浏览器打开第二视角监控；安卓机型扫描二维码后选择使用推荐浏览器登录监控。打开监控后点击“进入监控”按钮，进入下一页（如下图10所示）；</w:t>
      </w:r>
    </w:p>
    <w:p>
      <w:pPr>
        <w:ind w:left="426"/>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2451735" cy="2349500"/>
            <wp:effectExtent l="0" t="0" r="571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5"/>
                    <a:stretch>
                      <a:fillRect/>
                    </a:stretch>
                  </pic:blipFill>
                  <pic:spPr>
                    <a:xfrm>
                      <a:off x="0" y="0"/>
                      <a:ext cx="2460129" cy="2357544"/>
                    </a:xfrm>
                    <a:prstGeom prst="rect">
                      <a:avLst/>
                    </a:prstGeom>
                  </pic:spPr>
                </pic:pic>
              </a:graphicData>
            </a:graphic>
          </wp:inline>
        </w:drawing>
      </w:r>
    </w:p>
    <w:p>
      <w:pPr>
        <w:pStyle w:val="20"/>
        <w:ind w:left="786" w:firstLine="0" w:firstLineChars="0"/>
        <w:jc w:val="center"/>
        <w:rPr>
          <w:rFonts w:ascii="仿宋_GB2312" w:hAnsi="仿宋_GB2312" w:eastAsia="仿宋_GB2312" w:cs="仿宋_GB2312"/>
          <w:sz w:val="32"/>
          <w:szCs w:val="32"/>
        </w:rPr>
      </w:pPr>
    </w:p>
    <w:p>
      <w:pPr>
        <w:pStyle w:val="20"/>
        <w:snapToGrid w:val="0"/>
        <w:spacing w:line="360" w:lineRule="auto"/>
        <w:ind w:firstLine="0" w:firstLineChars="0"/>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（图10）</w:t>
      </w:r>
    </w:p>
    <w:p>
      <w:pPr>
        <w:pStyle w:val="20"/>
        <w:ind w:left="786" w:firstLine="0" w:firstLineChars="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3）允许eztest.org访问相机（如下图11所示）；</w:t>
      </w:r>
    </w:p>
    <w:p>
      <w:pPr>
        <w:pStyle w:val="20"/>
        <w:ind w:left="786" w:firstLine="0" w:firstLineChars="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1524000" cy="27559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6"/>
                    <a:stretch>
                      <a:fillRect/>
                    </a:stretch>
                  </pic:blipFill>
                  <pic:spPr>
                    <a:xfrm>
                      <a:off x="0" y="0"/>
                      <a:ext cx="1525708" cy="2759259"/>
                    </a:xfrm>
                    <a:prstGeom prst="rect">
                      <a:avLst/>
                    </a:prstGeom>
                  </pic:spPr>
                </pic:pic>
              </a:graphicData>
            </a:graphic>
          </wp:inline>
        </w:drawing>
      </w:r>
    </w:p>
    <w:p>
      <w:pPr>
        <w:pStyle w:val="20"/>
        <w:snapToGrid w:val="0"/>
        <w:spacing w:line="360" w:lineRule="auto"/>
        <w:ind w:firstLine="0" w:firstLineChars="0"/>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（图11）</w:t>
      </w:r>
    </w:p>
    <w:p>
      <w:pPr>
        <w:pStyle w:val="20"/>
        <w:ind w:left="786" w:firstLine="0" w:firstLineChars="0"/>
        <w:rPr>
          <w:rFonts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14:textFill>
            <w14:solidFill>
              <w14:schemeClr w14:val="tx1"/>
            </w14:solidFill>
          </w14:textFill>
        </w:rPr>
        <w:t>4）将监控设备摆放到合适的位置，建议的监控视角效果如下图12所示。具体要求可参考</w:t>
      </w:r>
      <w:r>
        <w:fldChar w:fldCharType="begin"/>
      </w:r>
      <w:r>
        <w:instrText xml:space="preserve"> HYPERLINK \l "___第二视角鹰眼监控要求" </w:instrText>
      </w:r>
      <w:r>
        <w:fldChar w:fldCharType="separate"/>
      </w:r>
      <w:r>
        <w:rPr>
          <w:rStyle w:val="18"/>
          <w:rFonts w:hint="eastAsia" w:ascii="仿宋_GB2312" w:hAnsi="仿宋_GB2312" w:eastAsia="仿宋_GB2312" w:cs="仿宋_GB2312"/>
          <w:sz w:val="32"/>
          <w:szCs w:val="32"/>
        </w:rPr>
        <w:t>第二视角监控架设要求</w:t>
      </w:r>
      <w:r>
        <w:rPr>
          <w:rStyle w:val="18"/>
          <w:rFonts w:hint="eastAsia" w:ascii="仿宋_GB2312" w:hAnsi="仿宋_GB2312" w:eastAsia="仿宋_GB2312" w:cs="仿宋_GB2312"/>
          <w:sz w:val="32"/>
          <w:szCs w:val="32"/>
        </w:rPr>
        <w:fldChar w:fldCharType="end"/>
      </w:r>
      <w:r>
        <w:rPr>
          <w:rStyle w:val="18"/>
          <w:rFonts w:hint="eastAsia" w:ascii="仿宋_GB2312" w:hAnsi="仿宋_GB2312" w:eastAsia="仿宋_GB2312" w:cs="仿宋_GB2312"/>
          <w:sz w:val="32"/>
          <w:szCs w:val="32"/>
        </w:rPr>
        <w:t>。</w:t>
      </w:r>
    </w:p>
    <w:p>
      <w:pPr>
        <w:pStyle w:val="20"/>
        <w:ind w:left="786" w:firstLine="0" w:firstLineChars="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1892300" cy="32188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a:stretch>
                      <a:fillRect/>
                    </a:stretch>
                  </pic:blipFill>
                  <pic:spPr>
                    <a:xfrm>
                      <a:off x="0" y="0"/>
                      <a:ext cx="1895017" cy="3223551"/>
                    </a:xfrm>
                    <a:prstGeom prst="rect">
                      <a:avLst/>
                    </a:prstGeom>
                  </pic:spPr>
                </pic:pic>
              </a:graphicData>
            </a:graphic>
          </wp:inline>
        </w:drawing>
      </w:r>
    </w:p>
    <w:p>
      <w:pPr>
        <w:pStyle w:val="20"/>
        <w:snapToGrid w:val="0"/>
        <w:spacing w:line="360" w:lineRule="auto"/>
        <w:ind w:firstLine="0" w:firstLineChars="0"/>
        <w:jc w:val="center"/>
        <w:rPr>
          <w:rFonts w:ascii="仿宋_GB2312" w:hAnsi="仿宋_GB2312" w:eastAsia="仿宋_GB2312" w:cs="仿宋_GB2312"/>
          <w:color w:val="000000" w:themeColor="text1"/>
          <w:sz w:val="32"/>
          <w:szCs w:val="32"/>
          <w:highlight w:val="lightGray"/>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（图12）</w:t>
      </w:r>
    </w:p>
    <w:p>
      <w:pPr>
        <w:pStyle w:val="20"/>
        <w:numPr>
          <w:ilvl w:val="0"/>
          <w:numId w:val="7"/>
        </w:numPr>
        <w:ind w:left="786" w:firstLine="0" w:firstLineChars="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第二视角监控开启且按照要求摆放后，在考试主设备的界面上点击“确定”按钮（如下图13所示）；</w:t>
      </w:r>
    </w:p>
    <w:p>
      <w:pPr>
        <w:pStyle w:val="20"/>
        <w:ind w:left="786" w:firstLine="0" w:firstLineChars="0"/>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sz w:val="32"/>
          <w:szCs w:val="32"/>
        </w:rPr>
        <w:drawing>
          <wp:inline distT="0" distB="0" distL="0" distR="0">
            <wp:extent cx="2940050" cy="3218815"/>
            <wp:effectExtent l="0" t="0" r="0"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4"/>
                    <a:stretch>
                      <a:fillRect/>
                    </a:stretch>
                  </pic:blipFill>
                  <pic:spPr>
                    <a:xfrm>
                      <a:off x="0" y="0"/>
                      <a:ext cx="2948137" cy="3227889"/>
                    </a:xfrm>
                    <a:prstGeom prst="rect">
                      <a:avLst/>
                    </a:prstGeom>
                  </pic:spPr>
                </pic:pic>
              </a:graphicData>
            </a:graphic>
          </wp:inline>
        </w:drawing>
      </w:r>
    </w:p>
    <w:p>
      <w:pPr>
        <w:pStyle w:val="20"/>
        <w:snapToGrid w:val="0"/>
        <w:spacing w:line="360" w:lineRule="auto"/>
        <w:ind w:firstLine="0" w:firstLineChars="0"/>
        <w:jc w:val="center"/>
        <w:rPr>
          <w:rFonts w:ascii="仿宋_GB2312" w:hAnsi="仿宋_GB2312" w:eastAsia="仿宋_GB2312" w:cs="仿宋_GB2312"/>
          <w:color w:val="000000" w:themeColor="text1"/>
          <w:sz w:val="32"/>
          <w:szCs w:val="32"/>
          <w:highlight w:val="lightGray"/>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（图13）</w:t>
      </w:r>
    </w:p>
    <w:p>
      <w:pPr>
        <w:pStyle w:val="20"/>
        <w:numPr>
          <w:ilvl w:val="0"/>
          <w:numId w:val="7"/>
        </w:numPr>
        <w:ind w:left="786" w:firstLine="0" w:firstLineChars="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考中若出现网络故障，修复网络后，在考试主设备答题界面点击下图中标示的图标重新打开第二视角监控二维码，使用智能手机或平板设备重新扫描并登陆监控（如下图14所示）。</w:t>
      </w:r>
    </w:p>
    <w:p>
      <w:pPr>
        <w:pStyle w:val="20"/>
        <w:ind w:left="786" w:firstLine="0" w:firstLineChars="0"/>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sz w:val="32"/>
          <w:szCs w:val="32"/>
        </w:rPr>
        <w:drawing>
          <wp:inline distT="0" distB="0" distL="0" distR="0">
            <wp:extent cx="3041015" cy="2711450"/>
            <wp:effectExtent l="0" t="0" r="698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066475" cy="2733827"/>
                    </a:xfrm>
                    <a:prstGeom prst="rect">
                      <a:avLst/>
                    </a:prstGeom>
                    <a:noFill/>
                    <a:ln>
                      <a:noFill/>
                    </a:ln>
                  </pic:spPr>
                </pic:pic>
              </a:graphicData>
            </a:graphic>
          </wp:inline>
        </w:drawing>
      </w:r>
    </w:p>
    <w:p>
      <w:pPr>
        <w:pStyle w:val="20"/>
        <w:snapToGrid w:val="0"/>
        <w:spacing w:line="360" w:lineRule="auto"/>
        <w:ind w:firstLine="0" w:firstLineChars="0"/>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（图14）</w:t>
      </w:r>
    </w:p>
    <w:p>
      <w:pPr>
        <w:pStyle w:val="20"/>
        <w:numPr>
          <w:ilvl w:val="0"/>
          <w:numId w:val="7"/>
        </w:numPr>
        <w:ind w:left="786" w:firstLine="0" w:firstLineChars="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考试结束后，在电脑上结束考试的同时，第二视角监控会自动关闭。</w:t>
      </w:r>
    </w:p>
    <w:p>
      <w:pPr>
        <w:pStyle w:val="4"/>
        <w:numPr>
          <w:ilvl w:val="0"/>
          <w:numId w:val="1"/>
        </w:numPr>
        <w:snapToGrid w:val="0"/>
        <w:spacing w:before="0" w:after="0" w:line="360" w:lineRule="auto"/>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答题及交卷</w:t>
      </w:r>
    </w:p>
    <w:p>
      <w:pPr>
        <w:pStyle w:val="20"/>
        <w:numPr>
          <w:ilvl w:val="0"/>
          <w:numId w:val="8"/>
        </w:numPr>
        <w:snapToGrid w:val="0"/>
        <w:spacing w:line="360" w:lineRule="auto"/>
        <w:ind w:left="420" w:firstLine="300" w:firstLineChars="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点击开始考试，进入考试界面（如下图15所示）；</w:t>
      </w:r>
    </w:p>
    <w:p>
      <w:pPr>
        <w:snapToGrid w:val="0"/>
        <w:spacing w:line="360" w:lineRule="auto"/>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drawing>
          <wp:inline distT="0" distB="0" distL="0" distR="0">
            <wp:extent cx="4029075" cy="19050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9" cstate="print"/>
                    <a:stretch>
                      <a:fillRect/>
                    </a:stretch>
                  </pic:blipFill>
                  <pic:spPr>
                    <a:xfrm>
                      <a:off x="0" y="0"/>
                      <a:ext cx="4266503" cy="2017533"/>
                    </a:xfrm>
                    <a:prstGeom prst="rect">
                      <a:avLst/>
                    </a:prstGeom>
                  </pic:spPr>
                </pic:pic>
              </a:graphicData>
            </a:graphic>
          </wp:inline>
        </w:drawing>
      </w:r>
    </w:p>
    <w:p>
      <w:pPr>
        <w:pStyle w:val="20"/>
        <w:snapToGrid w:val="0"/>
        <w:spacing w:line="360" w:lineRule="auto"/>
        <w:ind w:firstLine="0" w:firstLineChars="0"/>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（图15）</w:t>
      </w:r>
    </w:p>
    <w:p>
      <w:pPr>
        <w:pStyle w:val="20"/>
        <w:numPr>
          <w:ilvl w:val="0"/>
          <w:numId w:val="8"/>
        </w:numPr>
        <w:snapToGrid w:val="0"/>
        <w:spacing w:line="360" w:lineRule="auto"/>
        <w:ind w:left="420" w:firstLine="300" w:firstLineChars="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考试界面会显示考试剩余时间。</w:t>
      </w:r>
    </w:p>
    <w:p>
      <w:pPr>
        <w:pStyle w:val="20"/>
        <w:numPr>
          <w:ilvl w:val="0"/>
          <w:numId w:val="8"/>
        </w:numPr>
        <w:snapToGrid w:val="0"/>
        <w:spacing w:line="360" w:lineRule="auto"/>
        <w:ind w:left="420" w:firstLine="300" w:firstLineChars="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答题结束后，考生可以后点击界面右下角的“结束考试”按钮交卷。（如下图1</w:t>
      </w:r>
      <w:r>
        <w:rPr>
          <w:rFonts w:ascii="仿宋_GB2312" w:hAnsi="仿宋_GB2312" w:eastAsia="仿宋_GB2312" w:cs="仿宋_GB2312"/>
          <w:color w:val="000000" w:themeColor="text1"/>
          <w:sz w:val="32"/>
          <w:szCs w:val="32"/>
          <w14:textFill>
            <w14:solidFill>
              <w14:schemeClr w14:val="tx1"/>
            </w14:solidFill>
          </w14:textFill>
        </w:rPr>
        <w:t>6</w:t>
      </w:r>
      <w:r>
        <w:rPr>
          <w:rFonts w:hint="eastAsia" w:ascii="仿宋_GB2312" w:hAnsi="仿宋_GB2312" w:eastAsia="仿宋_GB2312" w:cs="仿宋_GB2312"/>
          <w:color w:val="000000" w:themeColor="text1"/>
          <w:sz w:val="32"/>
          <w:szCs w:val="32"/>
          <w14:textFill>
            <w14:solidFill>
              <w14:schemeClr w14:val="tx1"/>
            </w14:solidFill>
          </w14:textFill>
        </w:rPr>
        <w:t>所示）</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snapToGrid w:val="0"/>
        <w:spacing w:line="360" w:lineRule="auto"/>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drawing>
          <wp:inline distT="0" distB="0" distL="0" distR="0">
            <wp:extent cx="4105275" cy="49911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0" cstate="print"/>
                    <a:stretch>
                      <a:fillRect/>
                    </a:stretch>
                  </pic:blipFill>
                  <pic:spPr>
                    <a:xfrm>
                      <a:off x="0" y="0"/>
                      <a:ext cx="4240367" cy="516014"/>
                    </a:xfrm>
                    <a:prstGeom prst="rect">
                      <a:avLst/>
                    </a:prstGeom>
                  </pic:spPr>
                </pic:pic>
              </a:graphicData>
            </a:graphic>
          </wp:inline>
        </w:drawing>
      </w:r>
    </w:p>
    <w:p>
      <w:pPr>
        <w:snapToGrid w:val="0"/>
        <w:spacing w:line="360" w:lineRule="auto"/>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drawing>
          <wp:inline distT="0" distB="0" distL="0" distR="0">
            <wp:extent cx="2593975" cy="946150"/>
            <wp:effectExtent l="0" t="0" r="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1" cstate="print"/>
                    <a:stretch>
                      <a:fillRect/>
                    </a:stretch>
                  </pic:blipFill>
                  <pic:spPr>
                    <a:xfrm>
                      <a:off x="0" y="0"/>
                      <a:ext cx="2704013" cy="986773"/>
                    </a:xfrm>
                    <a:prstGeom prst="rect">
                      <a:avLst/>
                    </a:prstGeom>
                  </pic:spPr>
                </pic:pic>
              </a:graphicData>
            </a:graphic>
          </wp:inline>
        </w:drawing>
      </w:r>
    </w:p>
    <w:p>
      <w:pPr>
        <w:pStyle w:val="20"/>
        <w:snapToGrid w:val="0"/>
        <w:spacing w:line="360" w:lineRule="auto"/>
        <w:ind w:firstLine="0" w:firstLineChars="0"/>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（图1</w:t>
      </w:r>
      <w:r>
        <w:rPr>
          <w:rFonts w:ascii="仿宋_GB2312" w:hAnsi="仿宋_GB2312" w:eastAsia="仿宋_GB2312" w:cs="仿宋_GB2312"/>
          <w:color w:val="000000" w:themeColor="text1"/>
          <w:sz w:val="32"/>
          <w:szCs w:val="32"/>
          <w:highlight w:val="lightGray"/>
          <w14:textFill>
            <w14:solidFill>
              <w14:schemeClr w14:val="tx1"/>
            </w14:solidFill>
          </w14:textFill>
        </w:rPr>
        <w:t>6</w:t>
      </w:r>
      <w:r>
        <w:rPr>
          <w:rFonts w:hint="eastAsia" w:ascii="仿宋_GB2312" w:hAnsi="仿宋_GB2312" w:eastAsia="仿宋_GB2312" w:cs="仿宋_GB2312"/>
          <w:color w:val="000000" w:themeColor="text1"/>
          <w:sz w:val="32"/>
          <w:szCs w:val="32"/>
          <w:highlight w:val="lightGray"/>
          <w14:textFill>
            <w14:solidFill>
              <w14:schemeClr w14:val="tx1"/>
            </w14:solidFill>
          </w14:textFill>
        </w:rPr>
        <w:t>）</w:t>
      </w:r>
    </w:p>
    <w:p>
      <w:pPr>
        <w:pStyle w:val="20"/>
        <w:numPr>
          <w:ilvl w:val="0"/>
          <w:numId w:val="8"/>
        </w:numPr>
        <w:snapToGrid w:val="0"/>
        <w:spacing w:line="360" w:lineRule="auto"/>
        <w:ind w:left="420" w:firstLine="300" w:firstLineChars="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在考试过程中如遇到设备或操作等技术问题，可点击“</w:t>
      </w:r>
      <w:r>
        <w:rPr>
          <w:rFonts w:hint="eastAsia" w:ascii="仿宋_GB2312" w:hAnsi="仿宋_GB2312" w:eastAsia="仿宋_GB2312" w:cs="仿宋_GB2312"/>
          <w:b/>
          <w:bCs/>
          <w:color w:val="000000" w:themeColor="text1"/>
          <w:sz w:val="32"/>
          <w:szCs w:val="32"/>
          <w14:textFill>
            <w14:solidFill>
              <w14:schemeClr w14:val="tx1"/>
            </w14:solidFill>
          </w14:textFill>
        </w:rPr>
        <w:t>技术支持</w:t>
      </w:r>
      <w:r>
        <w:rPr>
          <w:rFonts w:hint="eastAsia" w:ascii="仿宋_GB2312" w:hAnsi="仿宋_GB2312" w:eastAsia="仿宋_GB2312" w:cs="仿宋_GB2312"/>
          <w:color w:val="000000" w:themeColor="text1"/>
          <w:sz w:val="32"/>
          <w:szCs w:val="32"/>
          <w14:textFill>
            <w14:solidFill>
              <w14:schemeClr w14:val="tx1"/>
            </w14:solidFill>
          </w14:textFill>
        </w:rPr>
        <w:t>”获取帮助。（如下图1</w:t>
      </w:r>
      <w:r>
        <w:rPr>
          <w:rFonts w:ascii="仿宋_GB2312" w:hAnsi="仿宋_GB2312" w:eastAsia="仿宋_GB2312" w:cs="仿宋_GB2312"/>
          <w:color w:val="000000" w:themeColor="text1"/>
          <w:sz w:val="32"/>
          <w:szCs w:val="32"/>
          <w14:textFill>
            <w14:solidFill>
              <w14:schemeClr w14:val="tx1"/>
            </w14:solidFill>
          </w14:textFill>
        </w:rPr>
        <w:t>7</w:t>
      </w:r>
      <w:r>
        <w:rPr>
          <w:rFonts w:hint="eastAsia" w:ascii="仿宋_GB2312" w:hAnsi="仿宋_GB2312" w:eastAsia="仿宋_GB2312" w:cs="仿宋_GB2312"/>
          <w:color w:val="000000" w:themeColor="text1"/>
          <w:sz w:val="32"/>
          <w:szCs w:val="32"/>
          <w14:textFill>
            <w14:solidFill>
              <w14:schemeClr w14:val="tx1"/>
            </w14:solidFill>
          </w14:textFill>
        </w:rPr>
        <w:t>所示）。</w:t>
      </w:r>
    </w:p>
    <w:p>
      <w:pPr>
        <w:pStyle w:val="20"/>
        <w:snapToGrid w:val="0"/>
        <w:spacing w:line="360" w:lineRule="auto"/>
        <w:ind w:left="420" w:firstLine="0" w:firstLineChars="0"/>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drawing>
          <wp:inline distT="0" distB="0" distL="0" distR="0">
            <wp:extent cx="2042795" cy="2505075"/>
            <wp:effectExtent l="0" t="0" r="0" b="0"/>
            <wp:docPr id="2"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C:\Users\ZHOUYU~1\AppData\Local\Temp\WeChat Files\3fdebe4f9d691d9966014a7e882d766.png"/>
                    <pic:cNvPicPr>
                      <a:picLocks noChangeAspect="1" noChangeArrowheads="1"/>
                    </pic:cNvPicPr>
                  </pic:nvPicPr>
                  <pic:blipFill>
                    <a:blip r:embed="rId22"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pPr>
        <w:pStyle w:val="20"/>
        <w:snapToGrid w:val="0"/>
        <w:spacing w:line="360" w:lineRule="auto"/>
        <w:ind w:firstLine="320" w:firstLineChars="100"/>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（图1</w:t>
      </w:r>
      <w:r>
        <w:rPr>
          <w:rFonts w:ascii="仿宋_GB2312" w:hAnsi="仿宋_GB2312" w:eastAsia="仿宋_GB2312" w:cs="仿宋_GB2312"/>
          <w:color w:val="000000" w:themeColor="text1"/>
          <w:sz w:val="32"/>
          <w:szCs w:val="32"/>
          <w:highlight w:val="lightGray"/>
          <w14:textFill>
            <w14:solidFill>
              <w14:schemeClr w14:val="tx1"/>
            </w14:solidFill>
          </w14:textFill>
        </w:rPr>
        <w:t>7</w:t>
      </w:r>
      <w:r>
        <w:rPr>
          <w:rFonts w:hint="eastAsia" w:ascii="仿宋_GB2312" w:hAnsi="仿宋_GB2312" w:eastAsia="仿宋_GB2312" w:cs="仿宋_GB2312"/>
          <w:color w:val="000000" w:themeColor="text1"/>
          <w:sz w:val="32"/>
          <w:szCs w:val="32"/>
          <w:highlight w:val="lightGray"/>
          <w14:textFill>
            <w14:solidFill>
              <w14:schemeClr w14:val="tx1"/>
            </w14:solidFill>
          </w14:textFill>
        </w:rPr>
        <w:t>）</w:t>
      </w:r>
    </w:p>
    <w:p>
      <w:pPr>
        <w:pStyle w:val="20"/>
        <w:snapToGrid w:val="0"/>
        <w:spacing w:line="360" w:lineRule="auto"/>
        <w:ind w:left="420" w:firstLine="0" w:firstLineChars="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特别提醒：</w:t>
      </w:r>
      <w:r>
        <w:rPr>
          <w:rFonts w:hint="eastAsia" w:ascii="仿宋_GB2312" w:hAnsi="仿宋_GB2312" w:eastAsia="仿宋_GB2312" w:cs="仿宋_GB2312"/>
          <w:color w:val="000000" w:themeColor="text1"/>
          <w:sz w:val="32"/>
          <w:szCs w:val="32"/>
          <w14:textFill>
            <w14:solidFill>
              <w14:schemeClr w14:val="tx1"/>
            </w14:solidFill>
          </w14:textFill>
        </w:rPr>
        <w:t>技术支持仅解答考试系统相关的问题；严禁向技术支持透露或咨询与考试内容有关的问题。</w:t>
      </w:r>
    </w:p>
    <w:p>
      <w:pPr>
        <w:pStyle w:val="20"/>
        <w:numPr>
          <w:ilvl w:val="0"/>
          <w:numId w:val="8"/>
        </w:numPr>
        <w:snapToGrid w:val="0"/>
        <w:spacing w:line="360" w:lineRule="auto"/>
        <w:ind w:left="420" w:firstLine="300" w:firstLineChars="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在线考试开启监控（即第一视角监控）的情况下，要求考试设备的摄像头保持正面面对考生。建议考生的完整的头部、肩部处在监控范围内，并露出双耳，桌面不能留有纸质资料或其他电子设备。考试设备四周光线充足、均匀，避免监控画面过暗或过亮，导致监控效果不佳被判定为违纪。（如下图1</w:t>
      </w:r>
      <w:r>
        <w:rPr>
          <w:rFonts w:ascii="仿宋_GB2312" w:hAnsi="仿宋_GB2312" w:eastAsia="仿宋_GB2312" w:cs="仿宋_GB2312"/>
          <w:color w:val="000000" w:themeColor="text1"/>
          <w:sz w:val="32"/>
          <w:szCs w:val="32"/>
          <w14:textFill>
            <w14:solidFill>
              <w14:schemeClr w14:val="tx1"/>
            </w14:solidFill>
          </w14:textFill>
        </w:rPr>
        <w:t>8</w:t>
      </w:r>
      <w:r>
        <w:rPr>
          <w:rFonts w:hint="eastAsia" w:ascii="仿宋_GB2312" w:hAnsi="仿宋_GB2312" w:eastAsia="仿宋_GB2312" w:cs="仿宋_GB2312"/>
          <w:color w:val="000000" w:themeColor="text1"/>
          <w:sz w:val="32"/>
          <w:szCs w:val="32"/>
          <w14:textFill>
            <w14:solidFill>
              <w14:schemeClr w14:val="tx1"/>
            </w14:solidFill>
          </w14:textFill>
        </w:rPr>
        <w:t>所示）</w:t>
      </w:r>
    </w:p>
    <w:p>
      <w:pPr>
        <w:pStyle w:val="20"/>
        <w:snapToGrid w:val="0"/>
        <w:spacing w:line="360" w:lineRule="auto"/>
        <w:ind w:left="420" w:firstLine="0" w:firstLineChars="0"/>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sz w:val="32"/>
          <w:szCs w:val="32"/>
        </w:rPr>
        <w:drawing>
          <wp:inline distT="0" distB="0" distL="0" distR="0">
            <wp:extent cx="3130550" cy="23139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3134346" cy="2316690"/>
                    </a:xfrm>
                    <a:prstGeom prst="rect">
                      <a:avLst/>
                    </a:prstGeom>
                  </pic:spPr>
                </pic:pic>
              </a:graphicData>
            </a:graphic>
          </wp:inline>
        </w:drawing>
      </w:r>
    </w:p>
    <w:p>
      <w:pPr>
        <w:pStyle w:val="20"/>
        <w:snapToGrid w:val="0"/>
        <w:spacing w:line="360" w:lineRule="auto"/>
        <w:ind w:firstLine="0" w:firstLineChars="0"/>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（图1</w:t>
      </w:r>
      <w:r>
        <w:rPr>
          <w:rFonts w:ascii="仿宋_GB2312" w:hAnsi="仿宋_GB2312" w:eastAsia="仿宋_GB2312" w:cs="仿宋_GB2312"/>
          <w:color w:val="000000" w:themeColor="text1"/>
          <w:sz w:val="32"/>
          <w:szCs w:val="32"/>
          <w:highlight w:val="lightGray"/>
          <w14:textFill>
            <w14:solidFill>
              <w14:schemeClr w14:val="tx1"/>
            </w14:solidFill>
          </w14:textFill>
        </w:rPr>
        <w:t>8</w:t>
      </w:r>
      <w:r>
        <w:rPr>
          <w:rFonts w:hint="eastAsia" w:ascii="仿宋_GB2312" w:hAnsi="仿宋_GB2312" w:eastAsia="仿宋_GB2312" w:cs="仿宋_GB2312"/>
          <w:color w:val="000000" w:themeColor="text1"/>
          <w:sz w:val="32"/>
          <w:szCs w:val="32"/>
          <w:highlight w:val="lightGray"/>
          <w14:textFill>
            <w14:solidFill>
              <w14:schemeClr w14:val="tx1"/>
            </w14:solidFill>
          </w14:textFill>
        </w:rPr>
        <w:t>）</w:t>
      </w:r>
    </w:p>
    <w:p>
      <w:pPr>
        <w:numPr>
          <w:ilvl w:val="0"/>
          <w:numId w:val="0"/>
        </w:numPr>
        <w:snapToGrid w:val="0"/>
        <w:spacing w:line="360" w:lineRule="auto"/>
        <w:ind w:leftChars="0"/>
        <w:rPr>
          <w:rFonts w:ascii="仿宋_GB2312" w:hAnsi="仿宋_GB2312" w:eastAsia="仿宋_GB2312" w:cs="仿宋_GB2312"/>
          <w:color w:val="000000" w:themeColor="text1"/>
          <w:sz w:val="32"/>
          <w:szCs w:val="32"/>
          <w14:textFill>
            <w14:solidFill>
              <w14:schemeClr w14:val="tx1"/>
            </w14:solidFill>
          </w14:textFill>
        </w:rPr>
      </w:pPr>
      <w:bookmarkStart w:id="2" w:name="_第二视角鹰眼监控要求"/>
      <w:bookmarkEnd w:id="2"/>
      <w:r>
        <w:rPr>
          <w:rFonts w:hint="eastAsia" w:ascii="仿宋_GB2312" w:hAnsi="仿宋_GB2312" w:eastAsia="仿宋_GB2312" w:cs="仿宋_GB2312"/>
          <w:b/>
          <w:bCs/>
          <w:color w:val="000000" w:themeColor="text1"/>
          <w:sz w:val="32"/>
          <w:szCs w:val="32"/>
          <w:lang w:eastAsia="zh-CN"/>
          <w14:textFill>
            <w14:solidFill>
              <w14:schemeClr w14:val="tx1"/>
            </w14:solidFill>
          </w14:textFill>
        </w:rPr>
        <w:t>五、</w:t>
      </w:r>
      <w:r>
        <w:rPr>
          <w:rFonts w:hint="eastAsia" w:ascii="仿宋_GB2312" w:hAnsi="仿宋_GB2312" w:eastAsia="仿宋_GB2312" w:cs="仿宋_GB2312"/>
          <w:b/>
          <w:bCs/>
          <w:color w:val="000000" w:themeColor="text1"/>
          <w:sz w:val="32"/>
          <w:szCs w:val="32"/>
          <w14:textFill>
            <w14:solidFill>
              <w14:schemeClr w14:val="tx1"/>
            </w14:solidFill>
          </w14:textFill>
        </w:rPr>
        <w:t>第二视角监控的架设</w:t>
      </w:r>
    </w:p>
    <w:p>
      <w:pPr>
        <w:pStyle w:val="20"/>
        <w:snapToGrid w:val="0"/>
        <w:spacing w:line="360" w:lineRule="auto"/>
        <w:ind w:left="420" w:firstLine="64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第二视角监控设备摄像头建议架设在考试设备的侧后方、距离1.5米-2米处、摄像头高度1.2-1.5米，与考试位置成45度角（如下图1</w:t>
      </w:r>
      <w:r>
        <w:rPr>
          <w:rFonts w:ascii="仿宋_GB2312" w:hAnsi="仿宋_GB2312" w:eastAsia="仿宋_GB2312" w:cs="仿宋_GB2312"/>
          <w:color w:val="000000" w:themeColor="text1"/>
          <w:sz w:val="32"/>
          <w:szCs w:val="32"/>
          <w14:textFill>
            <w14:solidFill>
              <w14:schemeClr w14:val="tx1"/>
            </w14:solidFill>
          </w14:textFill>
        </w:rPr>
        <w:t>9</w:t>
      </w:r>
      <w:r>
        <w:rPr>
          <w:rFonts w:hint="eastAsia" w:ascii="仿宋_GB2312" w:hAnsi="仿宋_GB2312" w:eastAsia="仿宋_GB2312" w:cs="仿宋_GB2312"/>
          <w:color w:val="000000" w:themeColor="text1"/>
          <w:sz w:val="32"/>
          <w:szCs w:val="32"/>
          <w14:textFill>
            <w14:solidFill>
              <w14:schemeClr w14:val="tx1"/>
            </w14:solidFill>
          </w14:textFill>
        </w:rPr>
        <w:t>所示）。</w:t>
      </w:r>
    </w:p>
    <w:p>
      <w:pPr>
        <w:snapToGrid w:val="0"/>
        <w:spacing w:line="360" w:lineRule="auto"/>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sz w:val="32"/>
          <w:szCs w:val="32"/>
        </w:rPr>
        <w:drawing>
          <wp:inline distT="0" distB="0" distL="0" distR="0">
            <wp:extent cx="2533650" cy="1878330"/>
            <wp:effectExtent l="0" t="0" r="0" b="7620"/>
            <wp:docPr id="41" name="图片 41" descr="C:\Users\ZHOUYU~1\AppData\Local\Temp\WeChat Files\80c92abad035ec2163b6df84e9137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ZHOUYU~1\AppData\Local\Temp\WeChat Files\80c92abad035ec2163b6df84e91371c.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84111" cy="1916287"/>
                    </a:xfrm>
                    <a:prstGeom prst="rect">
                      <a:avLst/>
                    </a:prstGeom>
                    <a:noFill/>
                    <a:ln>
                      <a:noFill/>
                    </a:ln>
                  </pic:spPr>
                </pic:pic>
              </a:graphicData>
            </a:graphic>
          </wp:inline>
        </w:drawing>
      </w:r>
    </w:p>
    <w:p>
      <w:pPr>
        <w:pStyle w:val="20"/>
        <w:snapToGrid w:val="0"/>
        <w:spacing w:line="360" w:lineRule="auto"/>
        <w:ind w:firstLine="0" w:firstLineChars="0"/>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w:t>
      </w:r>
      <w:r>
        <w:rPr>
          <w:rFonts w:ascii="仿宋_GB2312" w:hAnsi="仿宋_GB2312" w:eastAsia="仿宋_GB2312" w:cs="仿宋_GB2312"/>
          <w:color w:val="000000" w:themeColor="text1"/>
          <w:sz w:val="32"/>
          <w:szCs w:val="32"/>
          <w:highlight w:val="lightGray"/>
          <w14:textFill>
            <w14:solidFill>
              <w14:schemeClr w14:val="tx1"/>
            </w14:solidFill>
          </w14:textFill>
        </w:rPr>
        <w:t>19</w:t>
      </w:r>
      <w:r>
        <w:rPr>
          <w:rFonts w:hint="eastAsia" w:ascii="仿宋_GB2312" w:hAnsi="仿宋_GB2312" w:eastAsia="仿宋_GB2312" w:cs="仿宋_GB2312"/>
          <w:color w:val="000000" w:themeColor="text1"/>
          <w:sz w:val="32"/>
          <w:szCs w:val="32"/>
          <w:highlight w:val="lightGray"/>
          <w14:textFill>
            <w14:solidFill>
              <w14:schemeClr w14:val="tx1"/>
            </w14:solidFill>
          </w14:textFill>
        </w:rPr>
        <w:t>）</w:t>
      </w:r>
    </w:p>
    <w:p>
      <w:pPr>
        <w:pStyle w:val="20"/>
        <w:snapToGrid w:val="0"/>
        <w:spacing w:line="360" w:lineRule="auto"/>
        <w:ind w:left="420" w:firstLine="64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第二视角监控设备架设好以后，可以使用前置摄像头的拍照功能，查看监控效果、调试监控角度。确认监控摄像头正常工作无遮挡，监控范围覆盖考生上半身（双手可见）、完整的作答设备、答题设备的屏幕、以及考生周边环境。保证作答区域光线均匀充足，避免监控画面过暗或过亮，导致监控效果不佳被判定为违纪（如下图2</w:t>
      </w:r>
      <w:r>
        <w:rPr>
          <w:rFonts w:ascii="仿宋_GB2312" w:hAnsi="仿宋_GB2312" w:eastAsia="仿宋_GB2312" w:cs="仿宋_GB2312"/>
          <w:color w:val="000000" w:themeColor="text1"/>
          <w:sz w:val="32"/>
          <w:szCs w:val="32"/>
          <w14:textFill>
            <w14:solidFill>
              <w14:schemeClr w14:val="tx1"/>
            </w14:solidFill>
          </w14:textFill>
        </w:rPr>
        <w:t>0</w:t>
      </w:r>
      <w:r>
        <w:rPr>
          <w:rFonts w:hint="eastAsia" w:ascii="仿宋_GB2312" w:hAnsi="仿宋_GB2312" w:eastAsia="仿宋_GB2312" w:cs="仿宋_GB2312"/>
          <w:color w:val="000000" w:themeColor="text1"/>
          <w:sz w:val="32"/>
          <w:szCs w:val="32"/>
          <w14:textFill>
            <w14:solidFill>
              <w14:schemeClr w14:val="tx1"/>
            </w14:solidFill>
          </w14:textFill>
        </w:rPr>
        <w:t>所示）。</w:t>
      </w:r>
    </w:p>
    <w:p>
      <w:pPr>
        <w:pStyle w:val="20"/>
        <w:snapToGrid w:val="0"/>
        <w:spacing w:line="360" w:lineRule="auto"/>
        <w:ind w:left="420" w:firstLine="64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最后，仔细检查监控设备摆放的稳定程度，避免考中设备倾倒造成损失。</w:t>
      </w:r>
    </w:p>
    <w:p>
      <w:pPr>
        <w:snapToGrid w:val="0"/>
        <w:spacing w:line="360" w:lineRule="auto"/>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drawing>
          <wp:inline distT="0" distB="0" distL="0" distR="0">
            <wp:extent cx="1962150" cy="26339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041605" cy="2740905"/>
                    </a:xfrm>
                    <a:prstGeom prst="rect">
                      <a:avLst/>
                    </a:prstGeom>
                    <a:noFill/>
                    <a:ln>
                      <a:noFill/>
                    </a:ln>
                  </pic:spPr>
                </pic:pic>
              </a:graphicData>
            </a:graphic>
          </wp:inline>
        </w:drawing>
      </w:r>
    </w:p>
    <w:p>
      <w:pPr>
        <w:pStyle w:val="20"/>
        <w:snapToGrid w:val="0"/>
        <w:spacing w:line="360" w:lineRule="auto"/>
        <w:ind w:firstLine="0" w:firstLineChars="0"/>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（图2</w:t>
      </w:r>
      <w:r>
        <w:rPr>
          <w:rFonts w:ascii="仿宋_GB2312" w:hAnsi="仿宋_GB2312" w:eastAsia="仿宋_GB2312" w:cs="仿宋_GB2312"/>
          <w:color w:val="000000" w:themeColor="text1"/>
          <w:sz w:val="32"/>
          <w:szCs w:val="32"/>
          <w:highlight w:val="lightGray"/>
          <w14:textFill>
            <w14:solidFill>
              <w14:schemeClr w14:val="tx1"/>
            </w14:solidFill>
          </w14:textFill>
        </w:rPr>
        <w:t>0</w:t>
      </w:r>
      <w:r>
        <w:rPr>
          <w:rFonts w:hint="eastAsia" w:ascii="仿宋_GB2312" w:hAnsi="仿宋_GB2312" w:eastAsia="仿宋_GB2312" w:cs="仿宋_GB2312"/>
          <w:color w:val="000000" w:themeColor="text1"/>
          <w:sz w:val="32"/>
          <w:szCs w:val="32"/>
          <w:highlight w:val="lightGray"/>
          <w14:textFill>
            <w14:solidFill>
              <w14:schemeClr w14:val="tx1"/>
            </w14:solidFill>
          </w14:textFill>
        </w:rPr>
        <w:t>）</w:t>
      </w:r>
    </w:p>
    <w:sectPr>
      <w:footerReference r:id="rId3" w:type="default"/>
      <w:pgSz w:w="11906" w:h="16838"/>
      <w:pgMar w:top="1440" w:right="1800" w:bottom="567"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9" w:usb3="00000000" w:csb0="000001FF" w:csb1="00000000"/>
  </w:font>
  <w:font w:name="Cambria">
    <w:panose1 w:val="02040503050406030204"/>
    <w:charset w:val="00"/>
    <w:family w:val="roman"/>
    <w:pitch w:val="default"/>
    <w:sig w:usb0="E00002FF" w:usb1="400004FF" w:usb2="00000000" w:usb3="00000000" w:csb0="2000019F" w:csb1="00000000"/>
  </w:font>
  <w:font w:name="方正小标宋简体">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03973559"/>
    </w:sdtPr>
    <w:sdtContent>
      <w:sdt>
        <w:sdtPr>
          <w:id w:val="-1669238322"/>
        </w:sdtPr>
        <w:sdtContent>
          <w:p>
            <w:pPr>
              <w:pStyle w:val="7"/>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13</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14</w:t>
            </w:r>
            <w:r>
              <w:rPr>
                <w:b/>
                <w:bCs/>
                <w:sz w:val="24"/>
                <w:szCs w:val="24"/>
              </w:rPr>
              <w:fldChar w:fldCharType="end"/>
            </w:r>
          </w:p>
        </w:sdtContent>
      </w:sdt>
    </w:sdtContent>
  </w:sdt>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2412E7"/>
    <w:multiLevelType w:val="singleLevel"/>
    <w:tmpl w:val="A32412E7"/>
    <w:lvl w:ilvl="0" w:tentative="0">
      <w:start w:val="1"/>
      <w:numFmt w:val="decimal"/>
      <w:lvlText w:val="%1)"/>
      <w:lvlJc w:val="left"/>
      <w:pPr>
        <w:ind w:left="425" w:hanging="425"/>
      </w:pPr>
      <w:rPr>
        <w:rFonts w:hint="default"/>
      </w:rPr>
    </w:lvl>
  </w:abstractNum>
  <w:abstractNum w:abstractNumId="1">
    <w:nsid w:val="EE9CC716"/>
    <w:multiLevelType w:val="singleLevel"/>
    <w:tmpl w:val="EE9CC716"/>
    <w:lvl w:ilvl="0" w:tentative="0">
      <w:start w:val="5"/>
      <w:numFmt w:val="decimal"/>
      <w:suff w:val="nothing"/>
      <w:lvlText w:val="%1）"/>
      <w:lvlJc w:val="left"/>
    </w:lvl>
  </w:abstractNum>
  <w:abstractNum w:abstractNumId="2">
    <w:nsid w:val="1A629C80"/>
    <w:multiLevelType w:val="singleLevel"/>
    <w:tmpl w:val="1A629C80"/>
    <w:lvl w:ilvl="0" w:tentative="0">
      <w:start w:val="1"/>
      <w:numFmt w:val="decimal"/>
      <w:lvlText w:val="%1)"/>
      <w:lvlJc w:val="left"/>
      <w:pPr>
        <w:ind w:left="425" w:hanging="425"/>
      </w:pPr>
      <w:rPr>
        <w:rFonts w:hint="default"/>
      </w:rPr>
    </w:lvl>
  </w:abstractNum>
  <w:abstractNum w:abstractNumId="3">
    <w:nsid w:val="1C7E3193"/>
    <w:multiLevelType w:val="multilevel"/>
    <w:tmpl w:val="1C7E3193"/>
    <w:lvl w:ilvl="0" w:tentative="0">
      <w:start w:val="1"/>
      <w:numFmt w:val="chineseCountingThousand"/>
      <w:lvlText w:val="%1、"/>
      <w:lvlJc w:val="left"/>
      <w:pPr>
        <w:ind w:left="420" w:hanging="420"/>
      </w:pPr>
    </w:lvl>
    <w:lvl w:ilvl="1" w:tentative="0">
      <w:start w:val="1"/>
      <w:numFmt w:val="decimal"/>
      <w:lvlText w:val="%2）"/>
      <w:lvlJc w:val="left"/>
      <w:pPr>
        <w:ind w:left="786"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629B084"/>
    <w:multiLevelType w:val="singleLevel"/>
    <w:tmpl w:val="6629B084"/>
    <w:lvl w:ilvl="0" w:tentative="0">
      <w:start w:val="1"/>
      <w:numFmt w:val="decimal"/>
      <w:lvlText w:val="%1)"/>
      <w:lvlJc w:val="left"/>
      <w:pPr>
        <w:ind w:left="425" w:hanging="425"/>
      </w:pPr>
      <w:rPr>
        <w:rFonts w:hint="default"/>
      </w:rPr>
    </w:lvl>
  </w:abstractNum>
  <w:abstractNum w:abstractNumId="5">
    <w:nsid w:val="74A07C94"/>
    <w:multiLevelType w:val="singleLevel"/>
    <w:tmpl w:val="74A07C94"/>
    <w:lvl w:ilvl="0" w:tentative="0">
      <w:start w:val="1"/>
      <w:numFmt w:val="decimal"/>
      <w:lvlText w:val="%1."/>
      <w:lvlJc w:val="left"/>
      <w:pPr>
        <w:ind w:left="425" w:hanging="425"/>
      </w:pPr>
      <w:rPr>
        <w:rFonts w:hint="default"/>
      </w:rPr>
    </w:lvl>
  </w:abstractNum>
  <w:abstractNum w:abstractNumId="6">
    <w:nsid w:val="771E7B11"/>
    <w:multiLevelType w:val="multilevel"/>
    <w:tmpl w:val="771E7B11"/>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7D770222"/>
    <w:multiLevelType w:val="multilevel"/>
    <w:tmpl w:val="7D770222"/>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7"/>
  </w:num>
  <w:num w:numId="2">
    <w:abstractNumId w:val="0"/>
  </w:num>
  <w:num w:numId="3">
    <w:abstractNumId w:val="4"/>
  </w:num>
  <w:num w:numId="4">
    <w:abstractNumId w:val="5"/>
  </w:num>
  <w:num w:numId="5">
    <w:abstractNumId w:val="6"/>
  </w:num>
  <w:num w:numId="6">
    <w:abstractNumId w:val="3"/>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k4MDFmNGUxZTNhNWQyODQxMGNiNzkzMmM3ZjhjNGYifQ=="/>
  </w:docVars>
  <w:rsids>
    <w:rsidRoot w:val="2D6B72DA"/>
    <w:rsid w:val="0000509D"/>
    <w:rsid w:val="00020C12"/>
    <w:rsid w:val="0002213F"/>
    <w:rsid w:val="00037D6F"/>
    <w:rsid w:val="00045156"/>
    <w:rsid w:val="00045E89"/>
    <w:rsid w:val="00051352"/>
    <w:rsid w:val="00052400"/>
    <w:rsid w:val="00052A15"/>
    <w:rsid w:val="000609DD"/>
    <w:rsid w:val="000643C1"/>
    <w:rsid w:val="00065AD7"/>
    <w:rsid w:val="00075AAD"/>
    <w:rsid w:val="000805B8"/>
    <w:rsid w:val="000850F6"/>
    <w:rsid w:val="00086D55"/>
    <w:rsid w:val="00094BC2"/>
    <w:rsid w:val="000970D8"/>
    <w:rsid w:val="000A3422"/>
    <w:rsid w:val="000A398D"/>
    <w:rsid w:val="000A7D5C"/>
    <w:rsid w:val="000C4BE2"/>
    <w:rsid w:val="000C63B4"/>
    <w:rsid w:val="000D5317"/>
    <w:rsid w:val="000E17F5"/>
    <w:rsid w:val="000E6531"/>
    <w:rsid w:val="000E7296"/>
    <w:rsid w:val="000F10A6"/>
    <w:rsid w:val="000F441A"/>
    <w:rsid w:val="000F7B12"/>
    <w:rsid w:val="0010079C"/>
    <w:rsid w:val="00100CE6"/>
    <w:rsid w:val="00102613"/>
    <w:rsid w:val="0010546A"/>
    <w:rsid w:val="00111355"/>
    <w:rsid w:val="00116097"/>
    <w:rsid w:val="001219B4"/>
    <w:rsid w:val="00124B5E"/>
    <w:rsid w:val="001311B0"/>
    <w:rsid w:val="00152B1A"/>
    <w:rsid w:val="0015435C"/>
    <w:rsid w:val="00155970"/>
    <w:rsid w:val="00160938"/>
    <w:rsid w:val="00163663"/>
    <w:rsid w:val="001638CB"/>
    <w:rsid w:val="001705F0"/>
    <w:rsid w:val="00170963"/>
    <w:rsid w:val="00176B42"/>
    <w:rsid w:val="0018194E"/>
    <w:rsid w:val="001833F2"/>
    <w:rsid w:val="001978D2"/>
    <w:rsid w:val="001A51BA"/>
    <w:rsid w:val="001B080C"/>
    <w:rsid w:val="001B442E"/>
    <w:rsid w:val="001B6FC9"/>
    <w:rsid w:val="001C2CC6"/>
    <w:rsid w:val="001C68FF"/>
    <w:rsid w:val="001D1BD1"/>
    <w:rsid w:val="001D4AC9"/>
    <w:rsid w:val="001E2A75"/>
    <w:rsid w:val="001E2C53"/>
    <w:rsid w:val="001E337B"/>
    <w:rsid w:val="001E4C12"/>
    <w:rsid w:val="001F1E89"/>
    <w:rsid w:val="002027D1"/>
    <w:rsid w:val="00206FD5"/>
    <w:rsid w:val="002240F3"/>
    <w:rsid w:val="002318A1"/>
    <w:rsid w:val="00233479"/>
    <w:rsid w:val="00236721"/>
    <w:rsid w:val="00236BFB"/>
    <w:rsid w:val="00240086"/>
    <w:rsid w:val="002404B9"/>
    <w:rsid w:val="0024070C"/>
    <w:rsid w:val="00245E83"/>
    <w:rsid w:val="002462A6"/>
    <w:rsid w:val="00256EB3"/>
    <w:rsid w:val="00261253"/>
    <w:rsid w:val="00271A06"/>
    <w:rsid w:val="00280706"/>
    <w:rsid w:val="0029373F"/>
    <w:rsid w:val="0029787F"/>
    <w:rsid w:val="002A1C9C"/>
    <w:rsid w:val="002A5C3F"/>
    <w:rsid w:val="002A7B07"/>
    <w:rsid w:val="002B1183"/>
    <w:rsid w:val="002C17B3"/>
    <w:rsid w:val="002D62A6"/>
    <w:rsid w:val="002D6EB8"/>
    <w:rsid w:val="002D78D5"/>
    <w:rsid w:val="002E06B6"/>
    <w:rsid w:val="002E36E0"/>
    <w:rsid w:val="002E4A7C"/>
    <w:rsid w:val="002F1B96"/>
    <w:rsid w:val="002F1CD9"/>
    <w:rsid w:val="002F6793"/>
    <w:rsid w:val="002F69B4"/>
    <w:rsid w:val="00305069"/>
    <w:rsid w:val="00305A9A"/>
    <w:rsid w:val="00312EDA"/>
    <w:rsid w:val="003156E0"/>
    <w:rsid w:val="00330006"/>
    <w:rsid w:val="003302C5"/>
    <w:rsid w:val="003308AB"/>
    <w:rsid w:val="00334D7C"/>
    <w:rsid w:val="00337503"/>
    <w:rsid w:val="00341537"/>
    <w:rsid w:val="00344F33"/>
    <w:rsid w:val="00350163"/>
    <w:rsid w:val="00353728"/>
    <w:rsid w:val="00356108"/>
    <w:rsid w:val="00362C1E"/>
    <w:rsid w:val="0036332B"/>
    <w:rsid w:val="003721CC"/>
    <w:rsid w:val="00372CB1"/>
    <w:rsid w:val="00373E22"/>
    <w:rsid w:val="003856E6"/>
    <w:rsid w:val="00395E86"/>
    <w:rsid w:val="003A15D1"/>
    <w:rsid w:val="003A2BF1"/>
    <w:rsid w:val="003B02EE"/>
    <w:rsid w:val="003B6572"/>
    <w:rsid w:val="003C736D"/>
    <w:rsid w:val="003D0AAA"/>
    <w:rsid w:val="003D206A"/>
    <w:rsid w:val="003D60FF"/>
    <w:rsid w:val="003E00E1"/>
    <w:rsid w:val="003E10B0"/>
    <w:rsid w:val="003E292B"/>
    <w:rsid w:val="003F7E0C"/>
    <w:rsid w:val="00404E8B"/>
    <w:rsid w:val="00407427"/>
    <w:rsid w:val="00410767"/>
    <w:rsid w:val="004257F8"/>
    <w:rsid w:val="0043002D"/>
    <w:rsid w:val="004318A9"/>
    <w:rsid w:val="0043221A"/>
    <w:rsid w:val="00440028"/>
    <w:rsid w:val="00447C3E"/>
    <w:rsid w:val="0046091C"/>
    <w:rsid w:val="00463F78"/>
    <w:rsid w:val="0047164F"/>
    <w:rsid w:val="00481458"/>
    <w:rsid w:val="004977F2"/>
    <w:rsid w:val="004A77AB"/>
    <w:rsid w:val="004C2C23"/>
    <w:rsid w:val="004E2593"/>
    <w:rsid w:val="004E2990"/>
    <w:rsid w:val="004F13EF"/>
    <w:rsid w:val="004F2D0F"/>
    <w:rsid w:val="004F5B24"/>
    <w:rsid w:val="00500EA5"/>
    <w:rsid w:val="00501531"/>
    <w:rsid w:val="00506273"/>
    <w:rsid w:val="005231A9"/>
    <w:rsid w:val="0052600B"/>
    <w:rsid w:val="00526566"/>
    <w:rsid w:val="00531049"/>
    <w:rsid w:val="00534C99"/>
    <w:rsid w:val="0053761A"/>
    <w:rsid w:val="00547256"/>
    <w:rsid w:val="00553B1B"/>
    <w:rsid w:val="00554DC7"/>
    <w:rsid w:val="005556C0"/>
    <w:rsid w:val="00572948"/>
    <w:rsid w:val="0057473D"/>
    <w:rsid w:val="00575822"/>
    <w:rsid w:val="0059157D"/>
    <w:rsid w:val="00591A93"/>
    <w:rsid w:val="00592439"/>
    <w:rsid w:val="00592B82"/>
    <w:rsid w:val="005A4226"/>
    <w:rsid w:val="005B34F1"/>
    <w:rsid w:val="005B7405"/>
    <w:rsid w:val="005C4CBA"/>
    <w:rsid w:val="005C6C3B"/>
    <w:rsid w:val="005C7C26"/>
    <w:rsid w:val="005D2661"/>
    <w:rsid w:val="005D5024"/>
    <w:rsid w:val="005D7536"/>
    <w:rsid w:val="005E05F5"/>
    <w:rsid w:val="005E1909"/>
    <w:rsid w:val="005E3C76"/>
    <w:rsid w:val="005F2CDA"/>
    <w:rsid w:val="005F41BF"/>
    <w:rsid w:val="00601499"/>
    <w:rsid w:val="00605133"/>
    <w:rsid w:val="006113A7"/>
    <w:rsid w:val="00620828"/>
    <w:rsid w:val="00632A00"/>
    <w:rsid w:val="00642AB2"/>
    <w:rsid w:val="00642FB2"/>
    <w:rsid w:val="006434B7"/>
    <w:rsid w:val="00650D55"/>
    <w:rsid w:val="006540C4"/>
    <w:rsid w:val="006546DC"/>
    <w:rsid w:val="00654B9C"/>
    <w:rsid w:val="00662ED4"/>
    <w:rsid w:val="00664113"/>
    <w:rsid w:val="0066623F"/>
    <w:rsid w:val="00670712"/>
    <w:rsid w:val="00675925"/>
    <w:rsid w:val="00693ACB"/>
    <w:rsid w:val="00696640"/>
    <w:rsid w:val="006B2D9C"/>
    <w:rsid w:val="006B38B7"/>
    <w:rsid w:val="006B62CE"/>
    <w:rsid w:val="006D12F4"/>
    <w:rsid w:val="006D41BD"/>
    <w:rsid w:val="00702B62"/>
    <w:rsid w:val="00715040"/>
    <w:rsid w:val="00724C05"/>
    <w:rsid w:val="007258FA"/>
    <w:rsid w:val="00727536"/>
    <w:rsid w:val="00736034"/>
    <w:rsid w:val="00741708"/>
    <w:rsid w:val="00782025"/>
    <w:rsid w:val="007851CF"/>
    <w:rsid w:val="007A7B73"/>
    <w:rsid w:val="007B2246"/>
    <w:rsid w:val="007C0823"/>
    <w:rsid w:val="007C0841"/>
    <w:rsid w:val="007C1203"/>
    <w:rsid w:val="007D08E0"/>
    <w:rsid w:val="007D0C28"/>
    <w:rsid w:val="007E160C"/>
    <w:rsid w:val="007E5771"/>
    <w:rsid w:val="007E6E95"/>
    <w:rsid w:val="007F2067"/>
    <w:rsid w:val="007F3D16"/>
    <w:rsid w:val="00802A18"/>
    <w:rsid w:val="00803D04"/>
    <w:rsid w:val="00816059"/>
    <w:rsid w:val="008207FE"/>
    <w:rsid w:val="0082499D"/>
    <w:rsid w:val="00825504"/>
    <w:rsid w:val="008273B6"/>
    <w:rsid w:val="008373EB"/>
    <w:rsid w:val="008379A9"/>
    <w:rsid w:val="0084367E"/>
    <w:rsid w:val="00845D17"/>
    <w:rsid w:val="00862E06"/>
    <w:rsid w:val="00863F34"/>
    <w:rsid w:val="00865584"/>
    <w:rsid w:val="0087036D"/>
    <w:rsid w:val="00870EBA"/>
    <w:rsid w:val="00883786"/>
    <w:rsid w:val="00886498"/>
    <w:rsid w:val="00887052"/>
    <w:rsid w:val="00891E2B"/>
    <w:rsid w:val="008A14C9"/>
    <w:rsid w:val="008A23D6"/>
    <w:rsid w:val="008A2C55"/>
    <w:rsid w:val="008A312D"/>
    <w:rsid w:val="008A3D5E"/>
    <w:rsid w:val="008B60C6"/>
    <w:rsid w:val="008C42F0"/>
    <w:rsid w:val="008C693F"/>
    <w:rsid w:val="008D5E05"/>
    <w:rsid w:val="008D7ED5"/>
    <w:rsid w:val="008E2F2C"/>
    <w:rsid w:val="008E39B8"/>
    <w:rsid w:val="008F0ED9"/>
    <w:rsid w:val="008F16A4"/>
    <w:rsid w:val="008F1928"/>
    <w:rsid w:val="008F7330"/>
    <w:rsid w:val="00910D8B"/>
    <w:rsid w:val="009220F6"/>
    <w:rsid w:val="009301F8"/>
    <w:rsid w:val="00931577"/>
    <w:rsid w:val="009347F4"/>
    <w:rsid w:val="00940A2B"/>
    <w:rsid w:val="00940DB4"/>
    <w:rsid w:val="00951EC3"/>
    <w:rsid w:val="00952086"/>
    <w:rsid w:val="009528CA"/>
    <w:rsid w:val="00952EEA"/>
    <w:rsid w:val="009548ED"/>
    <w:rsid w:val="00956229"/>
    <w:rsid w:val="00984951"/>
    <w:rsid w:val="00991D69"/>
    <w:rsid w:val="00991EC1"/>
    <w:rsid w:val="00995FB0"/>
    <w:rsid w:val="009B00C5"/>
    <w:rsid w:val="009C1FC9"/>
    <w:rsid w:val="009C5808"/>
    <w:rsid w:val="009C6237"/>
    <w:rsid w:val="009D3379"/>
    <w:rsid w:val="009E1C54"/>
    <w:rsid w:val="009E204F"/>
    <w:rsid w:val="009E4B92"/>
    <w:rsid w:val="009F2C38"/>
    <w:rsid w:val="00A06642"/>
    <w:rsid w:val="00A10136"/>
    <w:rsid w:val="00A10612"/>
    <w:rsid w:val="00A12E6F"/>
    <w:rsid w:val="00A1547A"/>
    <w:rsid w:val="00A175B6"/>
    <w:rsid w:val="00A211B0"/>
    <w:rsid w:val="00A211DA"/>
    <w:rsid w:val="00A33246"/>
    <w:rsid w:val="00A3654D"/>
    <w:rsid w:val="00A444F4"/>
    <w:rsid w:val="00A60136"/>
    <w:rsid w:val="00A66237"/>
    <w:rsid w:val="00A669D5"/>
    <w:rsid w:val="00A74E51"/>
    <w:rsid w:val="00A8243F"/>
    <w:rsid w:val="00A82FCA"/>
    <w:rsid w:val="00A96607"/>
    <w:rsid w:val="00AA080C"/>
    <w:rsid w:val="00AA4BE7"/>
    <w:rsid w:val="00AA79BB"/>
    <w:rsid w:val="00AC2C70"/>
    <w:rsid w:val="00AC6B87"/>
    <w:rsid w:val="00AD2CE4"/>
    <w:rsid w:val="00AE1A40"/>
    <w:rsid w:val="00AF10E7"/>
    <w:rsid w:val="00B04A33"/>
    <w:rsid w:val="00B06CB1"/>
    <w:rsid w:val="00B079C7"/>
    <w:rsid w:val="00B15D4D"/>
    <w:rsid w:val="00B162EE"/>
    <w:rsid w:val="00B22B91"/>
    <w:rsid w:val="00B2614C"/>
    <w:rsid w:val="00B337EB"/>
    <w:rsid w:val="00B342CA"/>
    <w:rsid w:val="00B476C6"/>
    <w:rsid w:val="00B5412F"/>
    <w:rsid w:val="00B60D10"/>
    <w:rsid w:val="00B731A4"/>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BF7658"/>
    <w:rsid w:val="00C0014A"/>
    <w:rsid w:val="00C109ED"/>
    <w:rsid w:val="00C14AF0"/>
    <w:rsid w:val="00C15323"/>
    <w:rsid w:val="00C22A53"/>
    <w:rsid w:val="00C23E4C"/>
    <w:rsid w:val="00C309C8"/>
    <w:rsid w:val="00C33AB7"/>
    <w:rsid w:val="00C42044"/>
    <w:rsid w:val="00C439F0"/>
    <w:rsid w:val="00C511E9"/>
    <w:rsid w:val="00C52419"/>
    <w:rsid w:val="00C62008"/>
    <w:rsid w:val="00C66BCC"/>
    <w:rsid w:val="00C70A4C"/>
    <w:rsid w:val="00C72EDE"/>
    <w:rsid w:val="00C75F58"/>
    <w:rsid w:val="00C7653E"/>
    <w:rsid w:val="00C83EB2"/>
    <w:rsid w:val="00C84280"/>
    <w:rsid w:val="00C90F52"/>
    <w:rsid w:val="00C93F97"/>
    <w:rsid w:val="00CB06AA"/>
    <w:rsid w:val="00CB0779"/>
    <w:rsid w:val="00CB0F77"/>
    <w:rsid w:val="00CB1B7E"/>
    <w:rsid w:val="00CB33CE"/>
    <w:rsid w:val="00CB37CC"/>
    <w:rsid w:val="00CB5AF9"/>
    <w:rsid w:val="00CD5867"/>
    <w:rsid w:val="00CE1E7F"/>
    <w:rsid w:val="00CF2242"/>
    <w:rsid w:val="00D057DC"/>
    <w:rsid w:val="00D107F1"/>
    <w:rsid w:val="00D11D91"/>
    <w:rsid w:val="00D14A23"/>
    <w:rsid w:val="00D20883"/>
    <w:rsid w:val="00D22AC9"/>
    <w:rsid w:val="00D31035"/>
    <w:rsid w:val="00D33807"/>
    <w:rsid w:val="00D463E9"/>
    <w:rsid w:val="00D46968"/>
    <w:rsid w:val="00D60863"/>
    <w:rsid w:val="00D612D0"/>
    <w:rsid w:val="00D70AF8"/>
    <w:rsid w:val="00D733A6"/>
    <w:rsid w:val="00D8224D"/>
    <w:rsid w:val="00D82B11"/>
    <w:rsid w:val="00D876C7"/>
    <w:rsid w:val="00D95805"/>
    <w:rsid w:val="00DA27F1"/>
    <w:rsid w:val="00DA5EDE"/>
    <w:rsid w:val="00DA5FCE"/>
    <w:rsid w:val="00DA728E"/>
    <w:rsid w:val="00DC3CEB"/>
    <w:rsid w:val="00DC6FA2"/>
    <w:rsid w:val="00DC7C95"/>
    <w:rsid w:val="00DD5A80"/>
    <w:rsid w:val="00DE0A2E"/>
    <w:rsid w:val="00DE598B"/>
    <w:rsid w:val="00DE747C"/>
    <w:rsid w:val="00DF076E"/>
    <w:rsid w:val="00DF6068"/>
    <w:rsid w:val="00E07289"/>
    <w:rsid w:val="00E24CBF"/>
    <w:rsid w:val="00E256FA"/>
    <w:rsid w:val="00E32D00"/>
    <w:rsid w:val="00E3406F"/>
    <w:rsid w:val="00E349A0"/>
    <w:rsid w:val="00E42186"/>
    <w:rsid w:val="00E44638"/>
    <w:rsid w:val="00E460F3"/>
    <w:rsid w:val="00E64BD9"/>
    <w:rsid w:val="00E72311"/>
    <w:rsid w:val="00E835ED"/>
    <w:rsid w:val="00E870E8"/>
    <w:rsid w:val="00E874B4"/>
    <w:rsid w:val="00E91917"/>
    <w:rsid w:val="00E96A5E"/>
    <w:rsid w:val="00EA20F1"/>
    <w:rsid w:val="00EA5F6F"/>
    <w:rsid w:val="00EB0A5A"/>
    <w:rsid w:val="00EC1C24"/>
    <w:rsid w:val="00EC3DA4"/>
    <w:rsid w:val="00ED78AB"/>
    <w:rsid w:val="00EE0486"/>
    <w:rsid w:val="00EE1005"/>
    <w:rsid w:val="00EE3292"/>
    <w:rsid w:val="00EE4D73"/>
    <w:rsid w:val="00EE766F"/>
    <w:rsid w:val="00EE7F74"/>
    <w:rsid w:val="00EF4C78"/>
    <w:rsid w:val="00EF52E7"/>
    <w:rsid w:val="00F00A05"/>
    <w:rsid w:val="00F01DA6"/>
    <w:rsid w:val="00F033DD"/>
    <w:rsid w:val="00F04E21"/>
    <w:rsid w:val="00F1144D"/>
    <w:rsid w:val="00F37437"/>
    <w:rsid w:val="00F37826"/>
    <w:rsid w:val="00F4253B"/>
    <w:rsid w:val="00F44F29"/>
    <w:rsid w:val="00F456E3"/>
    <w:rsid w:val="00F53CB0"/>
    <w:rsid w:val="00F553C7"/>
    <w:rsid w:val="00F66285"/>
    <w:rsid w:val="00F863D6"/>
    <w:rsid w:val="00F93B1B"/>
    <w:rsid w:val="00FA64EB"/>
    <w:rsid w:val="00FA79F4"/>
    <w:rsid w:val="00FB3F3C"/>
    <w:rsid w:val="00FC1205"/>
    <w:rsid w:val="00FC24B0"/>
    <w:rsid w:val="00FC29FF"/>
    <w:rsid w:val="00FC4489"/>
    <w:rsid w:val="00FC6A00"/>
    <w:rsid w:val="00FD0A82"/>
    <w:rsid w:val="00FD190D"/>
    <w:rsid w:val="00FD374A"/>
    <w:rsid w:val="00FE056E"/>
    <w:rsid w:val="00FE1C57"/>
    <w:rsid w:val="00FF1386"/>
    <w:rsid w:val="00FF6663"/>
    <w:rsid w:val="00FF7324"/>
    <w:rsid w:val="01567C26"/>
    <w:rsid w:val="031F13BF"/>
    <w:rsid w:val="05BC498F"/>
    <w:rsid w:val="05D03F7E"/>
    <w:rsid w:val="062E067F"/>
    <w:rsid w:val="0675042B"/>
    <w:rsid w:val="06D81011"/>
    <w:rsid w:val="084519B8"/>
    <w:rsid w:val="0936171E"/>
    <w:rsid w:val="09AB4FC4"/>
    <w:rsid w:val="0C763697"/>
    <w:rsid w:val="0C7A0C2D"/>
    <w:rsid w:val="0DF05F6F"/>
    <w:rsid w:val="14A71A82"/>
    <w:rsid w:val="14C50133"/>
    <w:rsid w:val="153B3C08"/>
    <w:rsid w:val="1631071F"/>
    <w:rsid w:val="17975BFB"/>
    <w:rsid w:val="17AD0544"/>
    <w:rsid w:val="18F91185"/>
    <w:rsid w:val="18FA37AC"/>
    <w:rsid w:val="19F31CD4"/>
    <w:rsid w:val="1BA638CA"/>
    <w:rsid w:val="1BD71918"/>
    <w:rsid w:val="1CCC2A48"/>
    <w:rsid w:val="1CD019DA"/>
    <w:rsid w:val="1E8004A0"/>
    <w:rsid w:val="202B4F8F"/>
    <w:rsid w:val="22A26D1E"/>
    <w:rsid w:val="23084F32"/>
    <w:rsid w:val="23714E5C"/>
    <w:rsid w:val="259E77F9"/>
    <w:rsid w:val="265B7D18"/>
    <w:rsid w:val="27F16857"/>
    <w:rsid w:val="2AFF3F49"/>
    <w:rsid w:val="2B825D8A"/>
    <w:rsid w:val="2D6B72DA"/>
    <w:rsid w:val="2E401CD8"/>
    <w:rsid w:val="30926979"/>
    <w:rsid w:val="31724B4F"/>
    <w:rsid w:val="323963CE"/>
    <w:rsid w:val="332F5E11"/>
    <w:rsid w:val="341964B7"/>
    <w:rsid w:val="356277D7"/>
    <w:rsid w:val="35FB3DFD"/>
    <w:rsid w:val="36447083"/>
    <w:rsid w:val="37C459C4"/>
    <w:rsid w:val="381F601F"/>
    <w:rsid w:val="3BF02E57"/>
    <w:rsid w:val="3D624A2B"/>
    <w:rsid w:val="3F49254A"/>
    <w:rsid w:val="3FEB1911"/>
    <w:rsid w:val="41F1330B"/>
    <w:rsid w:val="42EB7271"/>
    <w:rsid w:val="433E0DAB"/>
    <w:rsid w:val="449A5D6E"/>
    <w:rsid w:val="45B75FA3"/>
    <w:rsid w:val="46316866"/>
    <w:rsid w:val="47B232E5"/>
    <w:rsid w:val="48430251"/>
    <w:rsid w:val="48892FA2"/>
    <w:rsid w:val="4C5E7847"/>
    <w:rsid w:val="4CD3647F"/>
    <w:rsid w:val="4DEF4266"/>
    <w:rsid w:val="4F18204E"/>
    <w:rsid w:val="4FD6553C"/>
    <w:rsid w:val="50E05297"/>
    <w:rsid w:val="536A1D08"/>
    <w:rsid w:val="53CD0474"/>
    <w:rsid w:val="53FD12FE"/>
    <w:rsid w:val="56100483"/>
    <w:rsid w:val="58536AB2"/>
    <w:rsid w:val="58F31BB9"/>
    <w:rsid w:val="5A623525"/>
    <w:rsid w:val="5B073C76"/>
    <w:rsid w:val="5C4123AE"/>
    <w:rsid w:val="5C975BF4"/>
    <w:rsid w:val="5DEA3D67"/>
    <w:rsid w:val="629F6930"/>
    <w:rsid w:val="67A67DDE"/>
    <w:rsid w:val="68881312"/>
    <w:rsid w:val="6AFE0B15"/>
    <w:rsid w:val="6B265157"/>
    <w:rsid w:val="70736EB2"/>
    <w:rsid w:val="70B614CB"/>
    <w:rsid w:val="723C2441"/>
    <w:rsid w:val="73BA2088"/>
    <w:rsid w:val="74453043"/>
    <w:rsid w:val="745A1118"/>
    <w:rsid w:val="74E536F3"/>
    <w:rsid w:val="773B3A2B"/>
    <w:rsid w:val="77A123AF"/>
    <w:rsid w:val="79855515"/>
    <w:rsid w:val="79D3310B"/>
    <w:rsid w:val="7A746038"/>
    <w:rsid w:val="7A8F2A16"/>
    <w:rsid w:val="7BE81FC4"/>
    <w:rsid w:val="7CD57811"/>
    <w:rsid w:val="7D8636B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宋体" w:hAnsi="宋体" w:eastAsia="宋体" w:cs="宋体"/>
      <w:sz w:val="24"/>
      <w:szCs w:val="24"/>
      <w:lang w:val="en-US" w:eastAsia="zh-CN" w:bidi="ar-SA"/>
    </w:rPr>
  </w:style>
  <w:style w:type="paragraph" w:styleId="3">
    <w:name w:val="heading 1"/>
    <w:basedOn w:val="1"/>
    <w:next w:val="1"/>
    <w:link w:val="24"/>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25"/>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2">
    <w:name w:val="heading 4"/>
    <w:next w:val="1"/>
    <w:qFormat/>
    <w:uiPriority w:val="9"/>
    <w:pPr>
      <w:keepNext/>
      <w:keepLines/>
      <w:widowControl w:val="0"/>
      <w:spacing w:line="376" w:lineRule="auto"/>
      <w:ind w:firstLine="250" w:firstLineChars="250"/>
      <w:jc w:val="both"/>
      <w:outlineLvl w:val="3"/>
    </w:pPr>
    <w:rPr>
      <w:rFonts w:ascii="Cambria" w:hAnsi="Cambria" w:eastAsia="宋体" w:cs="Cambria"/>
      <w:b/>
      <w:bCs/>
      <w:kern w:val="2"/>
      <w:sz w:val="28"/>
      <w:szCs w:val="28"/>
      <w:lang w:val="en-US" w:eastAsia="zh-CN" w:bidi="ar-SA"/>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7"/>
    <w:semiHidden/>
    <w:unhideWhenUsed/>
    <w:qFormat/>
    <w:uiPriority w:val="0"/>
    <w:rPr>
      <w:sz w:val="20"/>
      <w:szCs w:val="20"/>
    </w:rPr>
  </w:style>
  <w:style w:type="paragraph" w:styleId="6">
    <w:name w:val="Balloon Text"/>
    <w:basedOn w:val="1"/>
    <w:link w:val="23"/>
    <w:qFormat/>
    <w:uiPriority w:val="0"/>
    <w:rPr>
      <w:sz w:val="18"/>
      <w:szCs w:val="18"/>
    </w:rPr>
  </w:style>
  <w:style w:type="paragraph" w:styleId="7">
    <w:name w:val="footer"/>
    <w:basedOn w:val="1"/>
    <w:link w:val="22"/>
    <w:qFormat/>
    <w:uiPriority w:val="99"/>
    <w:pPr>
      <w:tabs>
        <w:tab w:val="center" w:pos="4153"/>
        <w:tab w:val="right" w:pos="8306"/>
      </w:tabs>
      <w:snapToGrid w:val="0"/>
    </w:pPr>
    <w:rPr>
      <w:sz w:val="18"/>
      <w:szCs w:val="18"/>
    </w:rPr>
  </w:style>
  <w:style w:type="paragraph" w:styleId="8">
    <w:name w:val="header"/>
    <w:basedOn w:val="1"/>
    <w:link w:val="2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spacing w:before="100" w:beforeAutospacing="1" w:after="100" w:afterAutospacing="1"/>
    </w:pPr>
  </w:style>
  <w:style w:type="paragraph" w:styleId="10">
    <w:name w:val="Title"/>
    <w:basedOn w:val="1"/>
    <w:next w:val="1"/>
    <w:link w:val="26"/>
    <w:qFormat/>
    <w:uiPriority w:val="0"/>
    <w:pPr>
      <w:spacing w:before="240" w:after="60"/>
      <w:jc w:val="center"/>
      <w:outlineLvl w:val="0"/>
    </w:pPr>
    <w:rPr>
      <w:rFonts w:asciiTheme="majorHAnsi" w:hAnsiTheme="majorHAnsi" w:cstheme="majorBidi"/>
      <w:b/>
      <w:bCs/>
      <w:sz w:val="32"/>
      <w:szCs w:val="32"/>
    </w:rPr>
  </w:style>
  <w:style w:type="paragraph" w:styleId="11">
    <w:name w:val="annotation subject"/>
    <w:basedOn w:val="5"/>
    <w:next w:val="5"/>
    <w:link w:val="28"/>
    <w:semiHidden/>
    <w:unhideWhenUsed/>
    <w:qFormat/>
    <w:uiPriority w:val="0"/>
    <w:rPr>
      <w:b/>
      <w:bCs/>
    </w:rPr>
  </w:style>
  <w:style w:type="table" w:styleId="13">
    <w:name w:val="Table Grid"/>
    <w:basedOn w:val="1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22"/>
    <w:rPr>
      <w:b/>
    </w:rPr>
  </w:style>
  <w:style w:type="character" w:styleId="16">
    <w:name w:val="FollowedHyperlink"/>
    <w:basedOn w:val="14"/>
    <w:semiHidden/>
    <w:unhideWhenUsed/>
    <w:qFormat/>
    <w:uiPriority w:val="0"/>
    <w:rPr>
      <w:color w:val="954F72" w:themeColor="followedHyperlink"/>
      <w:u w:val="single"/>
      <w14:textFill>
        <w14:solidFill>
          <w14:schemeClr w14:val="folHlink"/>
        </w14:solidFill>
      </w14:textFill>
    </w:rPr>
  </w:style>
  <w:style w:type="character" w:styleId="17">
    <w:name w:val="Emphasis"/>
    <w:basedOn w:val="14"/>
    <w:qFormat/>
    <w:uiPriority w:val="20"/>
    <w:rPr>
      <w:color w:val="CC0000"/>
    </w:rPr>
  </w:style>
  <w:style w:type="character" w:styleId="18">
    <w:name w:val="Hyperlink"/>
    <w:basedOn w:val="14"/>
    <w:unhideWhenUsed/>
    <w:qFormat/>
    <w:uiPriority w:val="0"/>
    <w:rPr>
      <w:color w:val="0563C1" w:themeColor="hyperlink"/>
      <w:u w:val="single"/>
      <w14:textFill>
        <w14:solidFill>
          <w14:schemeClr w14:val="hlink"/>
        </w14:solidFill>
      </w14:textFill>
    </w:rPr>
  </w:style>
  <w:style w:type="character" w:styleId="19">
    <w:name w:val="annotation reference"/>
    <w:basedOn w:val="14"/>
    <w:semiHidden/>
    <w:unhideWhenUsed/>
    <w:qFormat/>
    <w:uiPriority w:val="0"/>
    <w:rPr>
      <w:sz w:val="16"/>
      <w:szCs w:val="16"/>
    </w:rPr>
  </w:style>
  <w:style w:type="paragraph" w:styleId="20">
    <w:name w:val="List Paragraph"/>
    <w:basedOn w:val="1"/>
    <w:qFormat/>
    <w:uiPriority w:val="34"/>
    <w:pPr>
      <w:ind w:firstLine="420" w:firstLineChars="200"/>
    </w:pPr>
  </w:style>
  <w:style w:type="character" w:customStyle="1" w:styleId="21">
    <w:name w:val="页眉 字符"/>
    <w:basedOn w:val="14"/>
    <w:link w:val="8"/>
    <w:qFormat/>
    <w:uiPriority w:val="0"/>
    <w:rPr>
      <w:rFonts w:ascii="宋体" w:hAnsi="宋体" w:eastAsia="宋体" w:cs="宋体"/>
      <w:sz w:val="18"/>
      <w:szCs w:val="18"/>
    </w:rPr>
  </w:style>
  <w:style w:type="character" w:customStyle="1" w:styleId="22">
    <w:name w:val="页脚 字符"/>
    <w:basedOn w:val="14"/>
    <w:link w:val="7"/>
    <w:qFormat/>
    <w:uiPriority w:val="99"/>
    <w:rPr>
      <w:rFonts w:ascii="宋体" w:hAnsi="宋体" w:eastAsia="宋体" w:cs="宋体"/>
      <w:sz w:val="18"/>
      <w:szCs w:val="18"/>
    </w:rPr>
  </w:style>
  <w:style w:type="character" w:customStyle="1" w:styleId="23">
    <w:name w:val="批注框文本 字符"/>
    <w:basedOn w:val="14"/>
    <w:link w:val="6"/>
    <w:qFormat/>
    <w:uiPriority w:val="0"/>
    <w:rPr>
      <w:rFonts w:ascii="宋体" w:hAnsi="宋体" w:eastAsia="宋体" w:cs="宋体"/>
      <w:sz w:val="18"/>
      <w:szCs w:val="18"/>
    </w:rPr>
  </w:style>
  <w:style w:type="character" w:customStyle="1" w:styleId="24">
    <w:name w:val="标题 1 字符"/>
    <w:basedOn w:val="14"/>
    <w:link w:val="3"/>
    <w:qFormat/>
    <w:uiPriority w:val="0"/>
    <w:rPr>
      <w:rFonts w:ascii="宋体" w:hAnsi="宋体" w:eastAsia="宋体" w:cs="宋体"/>
      <w:b/>
      <w:bCs/>
      <w:kern w:val="44"/>
      <w:sz w:val="44"/>
      <w:szCs w:val="44"/>
    </w:rPr>
  </w:style>
  <w:style w:type="character" w:customStyle="1" w:styleId="25">
    <w:name w:val="标题 2 字符"/>
    <w:basedOn w:val="14"/>
    <w:link w:val="4"/>
    <w:qFormat/>
    <w:uiPriority w:val="0"/>
    <w:rPr>
      <w:rFonts w:asciiTheme="majorHAnsi" w:hAnsiTheme="majorHAnsi" w:eastAsiaTheme="majorEastAsia" w:cstheme="majorBidi"/>
      <w:b/>
      <w:bCs/>
      <w:sz w:val="32"/>
      <w:szCs w:val="32"/>
    </w:rPr>
  </w:style>
  <w:style w:type="character" w:customStyle="1" w:styleId="26">
    <w:name w:val="标题 字符"/>
    <w:basedOn w:val="14"/>
    <w:link w:val="10"/>
    <w:qFormat/>
    <w:uiPriority w:val="0"/>
    <w:rPr>
      <w:rFonts w:eastAsia="宋体" w:asciiTheme="majorHAnsi" w:hAnsiTheme="majorHAnsi" w:cstheme="majorBidi"/>
      <w:b/>
      <w:bCs/>
      <w:sz w:val="32"/>
      <w:szCs w:val="32"/>
    </w:rPr>
  </w:style>
  <w:style w:type="character" w:customStyle="1" w:styleId="27">
    <w:name w:val="批注文字 字符"/>
    <w:basedOn w:val="14"/>
    <w:link w:val="5"/>
    <w:semiHidden/>
    <w:qFormat/>
    <w:uiPriority w:val="0"/>
    <w:rPr>
      <w:rFonts w:ascii="宋体" w:hAnsi="宋体" w:eastAsia="宋体" w:cs="宋体"/>
    </w:rPr>
  </w:style>
  <w:style w:type="character" w:customStyle="1" w:styleId="28">
    <w:name w:val="批注主题 字符"/>
    <w:basedOn w:val="27"/>
    <w:link w:val="11"/>
    <w:semiHidden/>
    <w:qFormat/>
    <w:uiPriority w:val="0"/>
    <w:rPr>
      <w:rFonts w:ascii="宋体" w:hAnsi="宋体" w:eastAsia="宋体" w:cs="宋体"/>
      <w:b/>
      <w:bCs/>
    </w:rPr>
  </w:style>
  <w:style w:type="paragraph" w:customStyle="1" w:styleId="29">
    <w:name w:val="Revision1"/>
    <w:hidden/>
    <w:semiHidden/>
    <w:qFormat/>
    <w:uiPriority w:val="99"/>
    <w:rPr>
      <w:rFonts w:ascii="宋体" w:hAnsi="宋体" w:eastAsia="宋体" w:cs="宋体"/>
      <w:sz w:val="24"/>
      <w:szCs w:val="24"/>
      <w:lang w:val="en-US" w:eastAsia="zh-CN" w:bidi="ar-SA"/>
    </w:rPr>
  </w:style>
  <w:style w:type="table" w:customStyle="1" w:styleId="30">
    <w:name w:val="网格表 5 深色 - 着色 21"/>
    <w:basedOn w:val="12"/>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1">
    <w:name w:val="网格表 5 深色 - 着色 31"/>
    <w:basedOn w:val="12"/>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2">
    <w:name w:val="网格表 4 - 着色 21"/>
    <w:basedOn w:val="12"/>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customStyle="1" w:styleId="33">
    <w:name w:val="paragraph"/>
    <w:basedOn w:val="1"/>
    <w:qFormat/>
    <w:uiPriority w:val="0"/>
    <w:pPr>
      <w:spacing w:before="100" w:beforeAutospacing="1" w:after="100" w:afterAutospacing="1"/>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numbering" Target="numbering.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D7104A-D5E3-4CCD-B9DE-2047A331194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15</Pages>
  <Words>362</Words>
  <Characters>2065</Characters>
  <Lines>17</Lines>
  <Paragraphs>4</Paragraphs>
  <TotalTime>1</TotalTime>
  <ScaleCrop>false</ScaleCrop>
  <LinksUpToDate>false</LinksUpToDate>
  <CharactersWithSpaces>2423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2022-10-19T13:36:00Z</dcterms:created>
  <dc:creator>XR</dc:creator>
  <cp:lastModifiedBy>高政鹏</cp:lastModifiedBy>
  <dcterms:modified xsi:type="dcterms:W3CDTF">2022-12-08T00:43:05Z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B83D52F823A84653B6ECCE826E22425A</vt:lpwstr>
  </property>
</Properties>
</file>