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0F242" w14:textId="77777777" w:rsidR="00E3406F" w:rsidRDefault="00E3406F" w:rsidP="00E3406F">
      <w:pPr>
        <w:snapToGrid w:val="0"/>
        <w:spacing w:line="360" w:lineRule="auto"/>
        <w:jc w:val="center"/>
        <w:rPr>
          <w:rFonts w:ascii="方正小标宋简体" w:eastAsia="方正小标宋简体" w:hAnsi="方正小标宋简体" w:cs="方正小标宋简体"/>
          <w:b/>
          <w:bCs/>
          <w:color w:val="000000" w:themeColor="text1"/>
          <w:sz w:val="44"/>
          <w:szCs w:val="44"/>
        </w:rPr>
      </w:pPr>
      <w:r>
        <w:rPr>
          <w:rFonts w:ascii="方正小标宋简体" w:eastAsia="方正小标宋简体" w:hAnsi="方正小标宋简体" w:cs="方正小标宋简体" w:hint="eastAsia"/>
          <w:b/>
          <w:bCs/>
          <w:color w:val="000000" w:themeColor="text1"/>
          <w:sz w:val="44"/>
          <w:szCs w:val="44"/>
        </w:rPr>
        <w:t>在线考试考生操作手册</w:t>
      </w:r>
    </w:p>
    <w:p w14:paraId="7B9A42C8" w14:textId="08C851E1" w:rsidR="00E3406F" w:rsidRPr="00E3406F" w:rsidRDefault="00E3406F" w:rsidP="00E3406F">
      <w:pPr>
        <w:widowControl w:val="0"/>
        <w:ind w:firstLine="640"/>
        <w:jc w:val="both"/>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为了使考生了解并熟悉考试系统，本手册将对如何下载安装在线考试客户端、在线考试操作流程、以及如何搭建第二视角监控等具体操作进行说明，本次模拟考试不记入正式</w:t>
      </w:r>
      <w:r w:rsidRPr="00E3406F">
        <w:rPr>
          <w:rFonts w:ascii="仿宋_GB2312" w:eastAsia="仿宋_GB2312" w:hAnsi="仿宋_GB2312" w:cs="仿宋_GB2312" w:hint="eastAsia"/>
          <w:sz w:val="32"/>
          <w:szCs w:val="32"/>
        </w:rPr>
        <w:t>考试成绩，答题内容与正式考试无关。</w:t>
      </w:r>
    </w:p>
    <w:p w14:paraId="415B9622" w14:textId="0D2C67E4" w:rsidR="00E3406F" w:rsidRPr="00E3406F" w:rsidRDefault="00E3406F" w:rsidP="00E3406F">
      <w:pPr>
        <w:rPr>
          <w:rFonts w:ascii="仿宋_GB2312" w:eastAsia="仿宋_GB2312" w:hAnsi="仿宋" w:hint="eastAsia"/>
          <w:b/>
          <w:bCs/>
          <w:sz w:val="32"/>
          <w:szCs w:val="32"/>
        </w:rPr>
      </w:pPr>
      <w:r w:rsidRPr="00E3406F">
        <w:rPr>
          <w:rFonts w:ascii="仿宋_GB2312" w:eastAsia="仿宋_GB2312" w:hAnsi="仿宋" w:hint="eastAsia"/>
          <w:b/>
          <w:bCs/>
          <w:sz w:val="32"/>
          <w:szCs w:val="32"/>
        </w:rPr>
        <w:t>模拟测试：</w:t>
      </w:r>
    </w:p>
    <w:p w14:paraId="719B70CA" w14:textId="77777777" w:rsidR="00E3406F" w:rsidRPr="00E3406F" w:rsidRDefault="00E3406F" w:rsidP="00E3406F">
      <w:pPr>
        <w:rPr>
          <w:rFonts w:ascii="仿宋_GB2312" w:eastAsia="仿宋_GB2312" w:hAnsi="仿宋_GB2312" w:cs="仿宋_GB2312" w:hint="eastAsia"/>
          <w:sz w:val="32"/>
          <w:szCs w:val="32"/>
        </w:rPr>
      </w:pPr>
      <w:r w:rsidRPr="00E3406F">
        <w:rPr>
          <w:rFonts w:ascii="仿宋_GB2312" w:eastAsia="仿宋_GB2312" w:hAnsi="仿宋_GB2312" w:cs="仿宋_GB2312" w:hint="eastAsia"/>
          <w:sz w:val="32"/>
          <w:szCs w:val="32"/>
        </w:rPr>
        <w:t>模拟考试时间：2022年10月24日15：00-19：00</w:t>
      </w:r>
    </w:p>
    <w:p w14:paraId="7342EF70" w14:textId="77777777" w:rsidR="00E3406F" w:rsidRPr="00E3406F" w:rsidRDefault="00E3406F" w:rsidP="00E3406F">
      <w:pPr>
        <w:rPr>
          <w:rFonts w:ascii="仿宋_GB2312" w:eastAsia="仿宋_GB2312" w:hAnsi="仿宋_GB2312" w:cs="仿宋_GB2312" w:hint="eastAsia"/>
          <w:sz w:val="32"/>
          <w:szCs w:val="32"/>
        </w:rPr>
      </w:pPr>
      <w:r w:rsidRPr="00E3406F">
        <w:rPr>
          <w:rFonts w:ascii="仿宋_GB2312" w:eastAsia="仿宋_GB2312" w:hAnsi="仿宋_GB2312" w:cs="仿宋_GB2312" w:hint="eastAsia"/>
          <w:sz w:val="32"/>
          <w:szCs w:val="32"/>
        </w:rPr>
        <w:t>登录方式：考试口令+准考证号（本人身份证号码）</w:t>
      </w:r>
    </w:p>
    <w:p w14:paraId="69E897D7" w14:textId="77777777" w:rsidR="00E3406F" w:rsidRPr="00E3406F" w:rsidRDefault="00E3406F" w:rsidP="00E3406F">
      <w:pPr>
        <w:rPr>
          <w:rFonts w:ascii="仿宋_GB2312" w:eastAsia="仿宋_GB2312" w:hAnsi="仿宋_GB2312" w:cs="仿宋_GB2312" w:hint="eastAsia"/>
          <w:sz w:val="32"/>
          <w:szCs w:val="32"/>
        </w:rPr>
      </w:pPr>
      <w:r w:rsidRPr="00E3406F">
        <w:rPr>
          <w:rFonts w:ascii="仿宋_GB2312" w:eastAsia="仿宋_GB2312" w:hAnsi="仿宋_GB2312" w:cs="仿宋_GB2312" w:hint="eastAsia"/>
          <w:sz w:val="32"/>
          <w:szCs w:val="32"/>
        </w:rPr>
        <w:t>模拟测试口令：</w:t>
      </w:r>
      <w:r w:rsidRPr="00E3406F">
        <w:rPr>
          <w:rFonts w:ascii="仿宋_GB2312" w:eastAsia="仿宋_GB2312" w:hAnsi="仿宋_GB2312" w:cs="仿宋_GB2312" w:hint="eastAsia"/>
          <w:b/>
          <w:bCs/>
          <w:sz w:val="32"/>
          <w:szCs w:val="32"/>
        </w:rPr>
        <w:t xml:space="preserve"> 239395</w:t>
      </w:r>
    </w:p>
    <w:p w14:paraId="1B161290" w14:textId="77777777" w:rsidR="00E3406F" w:rsidRPr="00E3406F" w:rsidRDefault="00E3406F" w:rsidP="00E3406F">
      <w:pPr>
        <w:rPr>
          <w:rFonts w:ascii="仿宋_GB2312" w:eastAsia="仿宋_GB2312" w:hAnsi="仿宋_GB2312" w:cs="仿宋_GB2312" w:hint="eastAsia"/>
          <w:sz w:val="32"/>
          <w:szCs w:val="32"/>
        </w:rPr>
      </w:pPr>
      <w:r w:rsidRPr="00E3406F">
        <w:rPr>
          <w:rFonts w:ascii="仿宋_GB2312" w:eastAsia="仿宋_GB2312" w:hAnsi="仿宋_GB2312" w:cs="仿宋_GB2312" w:hint="eastAsia"/>
          <w:sz w:val="32"/>
          <w:szCs w:val="32"/>
        </w:rPr>
        <w:t>考试客户端下载地址：（和正式考试同一客户端）</w:t>
      </w:r>
    </w:p>
    <w:p w14:paraId="38D2D0AA" w14:textId="77777777" w:rsidR="00E3406F" w:rsidRPr="00E3406F" w:rsidRDefault="00E3406F" w:rsidP="00E3406F">
      <w:pPr>
        <w:rPr>
          <w:rFonts w:ascii="仿宋_GB2312" w:eastAsia="仿宋_GB2312" w:hAnsi="仿宋_GB2312" w:cs="仿宋_GB2312" w:hint="eastAsia"/>
          <w:sz w:val="32"/>
          <w:szCs w:val="32"/>
        </w:rPr>
      </w:pPr>
      <w:hyperlink r:id="rId8" w:tgtFrame="_blank" w:history="1">
        <w:r w:rsidRPr="00E3406F">
          <w:rPr>
            <w:rFonts w:ascii="仿宋_GB2312" w:eastAsia="仿宋_GB2312" w:hAnsi="仿宋_GB2312" w:cs="仿宋_GB2312" w:hint="eastAsia"/>
            <w:sz w:val="32"/>
            <w:szCs w:val="32"/>
          </w:rPr>
          <w:t>https://eztest.org/exam/session/239395/client/download/</w:t>
        </w:r>
      </w:hyperlink>
    </w:p>
    <w:p w14:paraId="0A9BE600" w14:textId="77777777" w:rsidR="00E3406F" w:rsidRPr="00E3406F" w:rsidRDefault="00E3406F" w:rsidP="00E3406F">
      <w:pPr>
        <w:rPr>
          <w:rFonts w:ascii="仿宋_GB2312" w:eastAsia="仿宋_GB2312" w:hAnsi="仿宋_GB2312" w:cs="仿宋_GB2312" w:hint="eastAsia"/>
          <w:sz w:val="32"/>
          <w:szCs w:val="32"/>
        </w:rPr>
      </w:pPr>
      <w:r w:rsidRPr="00E3406F">
        <w:rPr>
          <w:rFonts w:ascii="仿宋_GB2312" w:eastAsia="仿宋_GB2312" w:hAnsi="仿宋_GB2312" w:cs="仿宋_GB2312" w:hint="eastAsia"/>
          <w:sz w:val="32"/>
          <w:szCs w:val="32"/>
        </w:rPr>
        <w:t>技术支持：考试客户端右下角技术支持</w:t>
      </w:r>
    </w:p>
    <w:p w14:paraId="01B9D752" w14:textId="77777777" w:rsidR="00E3406F" w:rsidRPr="00E3406F" w:rsidRDefault="00E3406F" w:rsidP="00E3406F">
      <w:pPr>
        <w:snapToGrid w:val="0"/>
        <w:spacing w:line="360" w:lineRule="auto"/>
        <w:rPr>
          <w:rFonts w:ascii="仿宋_GB2312" w:eastAsia="仿宋_GB2312" w:hAnsi="仿宋_GB2312" w:cs="仿宋_GB2312" w:hint="eastAsia"/>
          <w:b/>
          <w:bCs/>
          <w:sz w:val="32"/>
          <w:szCs w:val="32"/>
        </w:rPr>
      </w:pPr>
      <w:r w:rsidRPr="00E3406F">
        <w:rPr>
          <w:rFonts w:ascii="仿宋_GB2312" w:eastAsia="仿宋_GB2312" w:hAnsi="仿宋_GB2312" w:cs="仿宋_GB2312" w:hint="eastAsia"/>
          <w:b/>
          <w:bCs/>
          <w:sz w:val="32"/>
          <w:szCs w:val="32"/>
        </w:rPr>
        <w:t>正式考试：</w:t>
      </w:r>
    </w:p>
    <w:p w14:paraId="56367181" w14:textId="15087D41" w:rsidR="00E3406F" w:rsidRPr="00E3406F" w:rsidRDefault="00E3406F" w:rsidP="00E3406F">
      <w:pPr>
        <w:snapToGrid w:val="0"/>
        <w:spacing w:line="360" w:lineRule="auto"/>
        <w:rPr>
          <w:rFonts w:ascii="仿宋_GB2312" w:eastAsia="仿宋_GB2312" w:hAnsi="仿宋_GB2312" w:cs="仿宋_GB2312" w:hint="eastAsia"/>
          <w:sz w:val="32"/>
          <w:szCs w:val="32"/>
        </w:rPr>
      </w:pPr>
      <w:r w:rsidRPr="00E3406F">
        <w:rPr>
          <w:rFonts w:ascii="仿宋_GB2312" w:eastAsia="仿宋_GB2312" w:hAnsi="仿宋_GB2312" w:cs="仿宋_GB2312" w:hint="eastAsia"/>
          <w:sz w:val="32"/>
          <w:szCs w:val="32"/>
        </w:rPr>
        <w:t>正式考试时间：2022年10月25日19：00：-21：00</w:t>
      </w:r>
    </w:p>
    <w:p w14:paraId="01AD3C15" w14:textId="77777777" w:rsidR="00E3406F" w:rsidRPr="00E3406F" w:rsidRDefault="00E3406F" w:rsidP="00E3406F">
      <w:pPr>
        <w:rPr>
          <w:rFonts w:ascii="仿宋_GB2312" w:eastAsia="仿宋_GB2312" w:hAnsi="仿宋_GB2312" w:cs="仿宋_GB2312" w:hint="eastAsia"/>
          <w:sz w:val="32"/>
          <w:szCs w:val="32"/>
        </w:rPr>
      </w:pPr>
      <w:r w:rsidRPr="00E3406F">
        <w:rPr>
          <w:rFonts w:ascii="仿宋_GB2312" w:eastAsia="仿宋_GB2312" w:hAnsi="仿宋_GB2312" w:cs="仿宋_GB2312" w:hint="eastAsia"/>
          <w:sz w:val="32"/>
          <w:szCs w:val="32"/>
        </w:rPr>
        <w:t>登录方式：考试口令+准考证号（本人身份证号码）</w:t>
      </w:r>
    </w:p>
    <w:p w14:paraId="6DE6996A" w14:textId="77777777" w:rsidR="00E3406F" w:rsidRPr="00E3406F" w:rsidRDefault="00E3406F" w:rsidP="00E3406F">
      <w:pPr>
        <w:rPr>
          <w:rFonts w:ascii="仿宋_GB2312" w:eastAsia="仿宋_GB2312" w:hAnsi="仿宋_GB2312" w:cs="仿宋_GB2312" w:hint="eastAsia"/>
          <w:sz w:val="32"/>
          <w:szCs w:val="32"/>
        </w:rPr>
      </w:pPr>
      <w:r w:rsidRPr="00E3406F">
        <w:rPr>
          <w:rFonts w:ascii="仿宋_GB2312" w:eastAsia="仿宋_GB2312" w:hAnsi="仿宋_GB2312" w:cs="仿宋_GB2312" w:hint="eastAsia"/>
          <w:sz w:val="32"/>
          <w:szCs w:val="32"/>
        </w:rPr>
        <w:t>正式考试口令：</w:t>
      </w:r>
      <w:r w:rsidRPr="00E3406F">
        <w:rPr>
          <w:rFonts w:ascii="仿宋_GB2312" w:eastAsia="仿宋_GB2312" w:hAnsi="仿宋_GB2312" w:cs="仿宋_GB2312" w:hint="eastAsia"/>
          <w:b/>
          <w:bCs/>
          <w:sz w:val="32"/>
          <w:szCs w:val="32"/>
        </w:rPr>
        <w:t>239400</w:t>
      </w:r>
      <w:r w:rsidRPr="00E3406F">
        <w:rPr>
          <w:rFonts w:ascii="仿宋_GB2312" w:eastAsia="仿宋_GB2312" w:hAnsi="仿宋_GB2312" w:cs="仿宋_GB2312" w:hint="eastAsia"/>
          <w:sz w:val="32"/>
          <w:szCs w:val="32"/>
        </w:rPr>
        <w:t>（工程管理）</w:t>
      </w:r>
    </w:p>
    <w:p w14:paraId="429862A8" w14:textId="77777777" w:rsidR="00E3406F" w:rsidRPr="00E3406F" w:rsidRDefault="00E3406F" w:rsidP="00E3406F">
      <w:pPr>
        <w:shd w:val="clear" w:color="auto" w:fill="FFFFFF"/>
        <w:rPr>
          <w:rFonts w:ascii="仿宋_GB2312" w:eastAsia="仿宋_GB2312" w:hAnsi="仿宋_GB2312" w:cs="仿宋_GB2312" w:hint="eastAsia"/>
          <w:sz w:val="32"/>
          <w:szCs w:val="32"/>
        </w:rPr>
      </w:pPr>
      <w:r w:rsidRPr="00E3406F">
        <w:rPr>
          <w:rFonts w:ascii="仿宋_GB2312" w:eastAsia="仿宋_GB2312" w:hAnsi="仿宋_GB2312" w:cs="仿宋_GB2312" w:hint="eastAsia"/>
          <w:sz w:val="32"/>
          <w:szCs w:val="32"/>
        </w:rPr>
        <w:t>正式考试口令：</w:t>
      </w:r>
      <w:r w:rsidRPr="00E3406F">
        <w:rPr>
          <w:rFonts w:ascii="仿宋_GB2312" w:eastAsia="仿宋_GB2312" w:hAnsi="仿宋_GB2312" w:cs="仿宋_GB2312" w:hint="eastAsia"/>
          <w:b/>
          <w:bCs/>
          <w:sz w:val="32"/>
          <w:szCs w:val="32"/>
        </w:rPr>
        <w:t>239397</w:t>
      </w:r>
      <w:r w:rsidRPr="00E3406F">
        <w:rPr>
          <w:rFonts w:ascii="仿宋_GB2312" w:eastAsia="仿宋_GB2312" w:hAnsi="仿宋_GB2312" w:cs="仿宋_GB2312" w:hint="eastAsia"/>
          <w:sz w:val="32"/>
          <w:szCs w:val="32"/>
        </w:rPr>
        <w:t>（行政）</w:t>
      </w:r>
    </w:p>
    <w:p w14:paraId="6B0DAE35" w14:textId="77777777" w:rsidR="00E3406F" w:rsidRPr="00E3406F" w:rsidRDefault="00E3406F" w:rsidP="00E3406F">
      <w:pPr>
        <w:rPr>
          <w:rFonts w:ascii="仿宋_GB2312" w:eastAsia="仿宋_GB2312" w:hAnsi="仿宋_GB2312" w:cs="仿宋_GB2312" w:hint="eastAsia"/>
          <w:sz w:val="32"/>
          <w:szCs w:val="32"/>
        </w:rPr>
      </w:pPr>
      <w:r w:rsidRPr="00E3406F">
        <w:rPr>
          <w:rFonts w:ascii="仿宋_GB2312" w:eastAsia="仿宋_GB2312" w:hAnsi="仿宋_GB2312" w:cs="仿宋_GB2312" w:hint="eastAsia"/>
          <w:sz w:val="32"/>
          <w:szCs w:val="32"/>
        </w:rPr>
        <w:t>技术支持：考试客户端技术支持</w:t>
      </w:r>
    </w:p>
    <w:p w14:paraId="06E105AB" w14:textId="77777777" w:rsidR="00E3406F" w:rsidRPr="00E3406F" w:rsidRDefault="00E3406F" w:rsidP="00E3406F">
      <w:pPr>
        <w:rPr>
          <w:rFonts w:ascii="仿宋_GB2312" w:eastAsia="仿宋_GB2312" w:hAnsi="仿宋_GB2312" w:cs="仿宋_GB2312" w:hint="eastAsia"/>
          <w:sz w:val="32"/>
          <w:szCs w:val="32"/>
        </w:rPr>
      </w:pPr>
      <w:r w:rsidRPr="00E3406F">
        <w:rPr>
          <w:rFonts w:ascii="仿宋_GB2312" w:eastAsia="仿宋_GB2312" w:hAnsi="仿宋_GB2312" w:cs="仿宋_GB2312" w:hint="eastAsia"/>
          <w:sz w:val="32"/>
          <w:szCs w:val="32"/>
        </w:rPr>
        <w:t>提前登录时间：提前30分钟</w:t>
      </w:r>
    </w:p>
    <w:p w14:paraId="01A31F81" w14:textId="77777777" w:rsidR="00E3406F" w:rsidRPr="00E3406F" w:rsidRDefault="00E3406F" w:rsidP="00E3406F">
      <w:pPr>
        <w:rPr>
          <w:rFonts w:ascii="仿宋_GB2312" w:eastAsia="仿宋_GB2312" w:hAnsi="仿宋_GB2312" w:cs="仿宋_GB2312" w:hint="eastAsia"/>
          <w:sz w:val="32"/>
          <w:szCs w:val="32"/>
        </w:rPr>
      </w:pPr>
      <w:r w:rsidRPr="00E3406F">
        <w:rPr>
          <w:rFonts w:ascii="仿宋_GB2312" w:eastAsia="仿宋_GB2312" w:hAnsi="仿宋_GB2312" w:cs="仿宋_GB2312" w:hint="eastAsia"/>
          <w:sz w:val="32"/>
          <w:szCs w:val="32"/>
        </w:rPr>
        <w:lastRenderedPageBreak/>
        <w:t>迟到时间：开考后2分钟后不允许进场考试</w:t>
      </w:r>
    </w:p>
    <w:p w14:paraId="02FD1001" w14:textId="51861AD0" w:rsidR="00E3406F" w:rsidRPr="00E3406F" w:rsidRDefault="00E3406F" w:rsidP="00E3406F">
      <w:pPr>
        <w:rPr>
          <w:rFonts w:ascii="仿宋_GB2312" w:eastAsia="仿宋_GB2312" w:hAnsi="仿宋_GB2312" w:cs="仿宋_GB2312" w:hint="eastAsia"/>
          <w:sz w:val="32"/>
          <w:szCs w:val="32"/>
        </w:rPr>
      </w:pPr>
      <w:r w:rsidRPr="00E3406F">
        <w:rPr>
          <w:rFonts w:ascii="仿宋_GB2312" w:eastAsia="仿宋_GB2312" w:hAnsi="仿宋_GB2312" w:cs="仿宋_GB2312" w:hint="eastAsia"/>
          <w:sz w:val="32"/>
          <w:szCs w:val="32"/>
        </w:rPr>
        <w:t>提前交卷：考试90分钟后可交卷。</w:t>
      </w:r>
    </w:p>
    <w:p w14:paraId="28ABF746" w14:textId="77777777" w:rsidR="00F4253B" w:rsidRDefault="00000000">
      <w:pPr>
        <w:numPr>
          <w:ilvl w:val="0"/>
          <w:numId w:val="1"/>
        </w:numPr>
        <w:snapToGrid w:val="0"/>
        <w:spacing w:line="360" w:lineRule="auto"/>
        <w:ind w:firstLine="0"/>
        <w:rPr>
          <w:rFonts w:ascii="仿宋_GB2312" w:eastAsia="仿宋_GB2312" w:hAnsi="仿宋_GB2312" w:cs="仿宋_GB2312"/>
          <w:b/>
          <w:bCs/>
          <w:color w:val="000000" w:themeColor="text1"/>
          <w:sz w:val="32"/>
          <w:szCs w:val="32"/>
        </w:rPr>
      </w:pPr>
      <w:bookmarkStart w:id="0" w:name="__第二视角鹰眼监控要求"/>
      <w:bookmarkStart w:id="1" w:name="___第二视角鹰眼监控要求"/>
      <w:bookmarkEnd w:id="0"/>
      <w:bookmarkEnd w:id="1"/>
      <w:r>
        <w:rPr>
          <w:rFonts w:ascii="仿宋_GB2312" w:eastAsia="仿宋_GB2312" w:hAnsi="仿宋_GB2312" w:cs="仿宋_GB2312" w:hint="eastAsia"/>
          <w:b/>
          <w:bCs/>
          <w:color w:val="000000" w:themeColor="text1"/>
          <w:sz w:val="32"/>
          <w:szCs w:val="32"/>
        </w:rPr>
        <w:t>考试客户端下载、安装和调试</w:t>
      </w:r>
    </w:p>
    <w:p w14:paraId="683A0634" w14:textId="77777777" w:rsidR="00F4253B" w:rsidRDefault="00000000">
      <w:pPr>
        <w:pStyle w:val="2"/>
        <w:numPr>
          <w:ilvl w:val="0"/>
          <w:numId w:val="3"/>
        </w:numPr>
        <w:snapToGrid w:val="0"/>
        <w:spacing w:before="0" w:after="0" w:line="360" w:lineRule="auto"/>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考试客户</w:t>
      </w:r>
      <w:proofErr w:type="gramStart"/>
      <w:r>
        <w:rPr>
          <w:rFonts w:ascii="仿宋_GB2312" w:eastAsia="仿宋_GB2312" w:hAnsi="仿宋_GB2312" w:cs="仿宋_GB2312" w:hint="eastAsia"/>
          <w:color w:val="000000" w:themeColor="text1"/>
        </w:rPr>
        <w:t>端安</w:t>
      </w:r>
      <w:proofErr w:type="gramEnd"/>
      <w:r>
        <w:rPr>
          <w:rFonts w:ascii="仿宋_GB2312" w:eastAsia="仿宋_GB2312" w:hAnsi="仿宋_GB2312" w:cs="仿宋_GB2312" w:hint="eastAsia"/>
          <w:color w:val="000000" w:themeColor="text1"/>
        </w:rPr>
        <w:t>装</w:t>
      </w:r>
    </w:p>
    <w:p w14:paraId="150CE790" w14:textId="77777777" w:rsidR="00F4253B" w:rsidRDefault="00000000">
      <w:pPr>
        <w:pStyle w:val="af6"/>
        <w:numPr>
          <w:ilvl w:val="0"/>
          <w:numId w:val="4"/>
        </w:numPr>
        <w:snapToGrid w:val="0"/>
        <w:spacing w:line="360" w:lineRule="auto"/>
        <w:ind w:firstLineChars="0" w:firstLine="55"/>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使用在线考试设备，在浏览器中打开考试客户端下载链接，会直接进入客户端的下载页面。请考生根据自己考试设备的操作系统类型下载对应的客户</w:t>
      </w:r>
      <w:proofErr w:type="gramStart"/>
      <w:r>
        <w:rPr>
          <w:rFonts w:ascii="仿宋_GB2312" w:eastAsia="仿宋_GB2312" w:hAnsi="仿宋_GB2312" w:cs="仿宋_GB2312" w:hint="eastAsia"/>
          <w:color w:val="000000" w:themeColor="text1"/>
          <w:sz w:val="32"/>
          <w:szCs w:val="32"/>
        </w:rPr>
        <w:t>端安</w:t>
      </w:r>
      <w:proofErr w:type="gramEnd"/>
      <w:r>
        <w:rPr>
          <w:rFonts w:ascii="仿宋_GB2312" w:eastAsia="仿宋_GB2312" w:hAnsi="仿宋_GB2312" w:cs="仿宋_GB2312" w:hint="eastAsia"/>
          <w:color w:val="000000" w:themeColor="text1"/>
          <w:sz w:val="32"/>
          <w:szCs w:val="32"/>
        </w:rPr>
        <w:t>装包（Windows版或Mac版），下载界面如下图1所示。</w:t>
      </w:r>
    </w:p>
    <w:p w14:paraId="2B1C3DA8" w14:textId="77777777" w:rsidR="00F4253B" w:rsidRDefault="00000000">
      <w:pPr>
        <w:pStyle w:val="af6"/>
        <w:snapToGrid w:val="0"/>
        <w:spacing w:line="360" w:lineRule="auto"/>
        <w:ind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sz w:val="32"/>
          <w:szCs w:val="32"/>
        </w:rPr>
        <w:drawing>
          <wp:inline distT="0" distB="0" distL="0" distR="0" wp14:anchorId="337FFEA5" wp14:editId="5058E060">
            <wp:extent cx="3867150" cy="24123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3879760" cy="2420632"/>
                    </a:xfrm>
                    <a:prstGeom prst="rect">
                      <a:avLst/>
                    </a:prstGeom>
                  </pic:spPr>
                </pic:pic>
              </a:graphicData>
            </a:graphic>
          </wp:inline>
        </w:drawing>
      </w:r>
    </w:p>
    <w:p w14:paraId="75760E4D" w14:textId="77777777" w:rsidR="00F4253B" w:rsidRDefault="00000000">
      <w:pPr>
        <w:pStyle w:val="af6"/>
        <w:snapToGrid w:val="0"/>
        <w:spacing w:line="360" w:lineRule="auto"/>
        <w:ind w:left="360" w:firstLineChars="0" w:firstLine="0"/>
        <w:jc w:val="center"/>
        <w:rPr>
          <w:rFonts w:ascii="仿宋_GB2312" w:eastAsia="仿宋_GB2312" w:hAnsi="仿宋_GB2312" w:cs="仿宋_GB2312"/>
          <w:b/>
          <w:bCs/>
          <w:color w:val="000000" w:themeColor="text1"/>
          <w:sz w:val="32"/>
          <w:szCs w:val="32"/>
          <w:highlight w:val="lightGray"/>
        </w:rPr>
      </w:pPr>
      <w:r>
        <w:rPr>
          <w:rFonts w:ascii="仿宋_GB2312" w:eastAsia="仿宋_GB2312" w:hAnsi="仿宋_GB2312" w:cs="仿宋_GB2312" w:hint="eastAsia"/>
          <w:color w:val="000000" w:themeColor="text1"/>
          <w:sz w:val="32"/>
          <w:szCs w:val="32"/>
          <w:highlight w:val="lightGray"/>
        </w:rPr>
        <w:t>（图1）</w:t>
      </w:r>
    </w:p>
    <w:p w14:paraId="4D0F899F" w14:textId="77777777" w:rsidR="00F4253B" w:rsidRDefault="00000000">
      <w:pPr>
        <w:pStyle w:val="af6"/>
        <w:numPr>
          <w:ilvl w:val="0"/>
          <w:numId w:val="4"/>
        </w:numPr>
        <w:snapToGrid w:val="0"/>
        <w:spacing w:line="360" w:lineRule="auto"/>
        <w:ind w:firstLineChars="0" w:firstLine="55"/>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考试客户端适用于</w:t>
      </w:r>
      <w:r>
        <w:rPr>
          <w:rFonts w:ascii="仿宋_GB2312" w:eastAsia="仿宋_GB2312" w:hAnsi="仿宋_GB2312" w:cs="仿宋_GB2312" w:hint="eastAsia"/>
          <w:b/>
          <w:bCs/>
          <w:color w:val="000000" w:themeColor="text1"/>
          <w:sz w:val="32"/>
          <w:szCs w:val="32"/>
        </w:rPr>
        <w:t>Windows（推荐Win7、Win10）或</w:t>
      </w:r>
      <w:r>
        <w:rPr>
          <w:rFonts w:ascii="仿宋_GB2312" w:eastAsia="仿宋_GB2312" w:hAnsi="仿宋_GB2312" w:cs="仿宋_GB2312" w:hint="eastAsia"/>
          <w:color w:val="000000" w:themeColor="text1"/>
          <w:sz w:val="32"/>
          <w:szCs w:val="32"/>
        </w:rPr>
        <w:t xml:space="preserve">Mac </w:t>
      </w:r>
      <w:r>
        <w:rPr>
          <w:rFonts w:ascii="仿宋_GB2312" w:eastAsia="仿宋_GB2312" w:hAnsi="仿宋_GB2312" w:cs="仿宋_GB2312" w:hint="eastAsia"/>
          <w:b/>
          <w:bCs/>
          <w:color w:val="000000" w:themeColor="text1"/>
          <w:sz w:val="32"/>
          <w:szCs w:val="32"/>
        </w:rPr>
        <w:t>OS（10.14以上）</w:t>
      </w:r>
      <w:r>
        <w:rPr>
          <w:rFonts w:ascii="仿宋_GB2312" w:eastAsia="仿宋_GB2312" w:hAnsi="仿宋_GB2312" w:cs="仿宋_GB2312" w:hint="eastAsia"/>
          <w:color w:val="000000" w:themeColor="text1"/>
          <w:sz w:val="32"/>
          <w:szCs w:val="32"/>
        </w:rPr>
        <w:t>操作系统。客户</w:t>
      </w:r>
      <w:proofErr w:type="gramStart"/>
      <w:r>
        <w:rPr>
          <w:rFonts w:ascii="仿宋_GB2312" w:eastAsia="仿宋_GB2312" w:hAnsi="仿宋_GB2312" w:cs="仿宋_GB2312" w:hint="eastAsia"/>
          <w:color w:val="000000" w:themeColor="text1"/>
          <w:sz w:val="32"/>
          <w:szCs w:val="32"/>
        </w:rPr>
        <w:t>端</w:t>
      </w:r>
      <w:r>
        <w:rPr>
          <w:rFonts w:ascii="仿宋_GB2312" w:eastAsia="仿宋_GB2312" w:hAnsi="仿宋_GB2312" w:cs="仿宋_GB2312" w:hint="eastAsia"/>
          <w:color w:val="000000" w:themeColor="text1"/>
          <w:sz w:val="32"/>
          <w:szCs w:val="32"/>
        </w:rPr>
        <w:lastRenderedPageBreak/>
        <w:t>安</w:t>
      </w:r>
      <w:proofErr w:type="gramEnd"/>
      <w:r>
        <w:rPr>
          <w:rFonts w:ascii="仿宋_GB2312" w:eastAsia="仿宋_GB2312" w:hAnsi="仿宋_GB2312" w:cs="仿宋_GB2312" w:hint="eastAsia"/>
          <w:color w:val="000000" w:themeColor="text1"/>
          <w:sz w:val="32"/>
          <w:szCs w:val="32"/>
        </w:rPr>
        <w:t>装包下载完成后，以Windows考试设备为例，双击</w:t>
      </w:r>
      <w:proofErr w:type="gramStart"/>
      <w:r>
        <w:rPr>
          <w:rFonts w:ascii="仿宋_GB2312" w:eastAsia="仿宋_GB2312" w:hAnsi="仿宋_GB2312" w:cs="仿宋_GB2312" w:hint="eastAsia"/>
          <w:color w:val="000000" w:themeColor="text1"/>
          <w:sz w:val="32"/>
          <w:szCs w:val="32"/>
        </w:rPr>
        <w:t>安装包即可</w:t>
      </w:r>
      <w:proofErr w:type="gramEnd"/>
      <w:r>
        <w:rPr>
          <w:rFonts w:ascii="仿宋_GB2312" w:eastAsia="仿宋_GB2312" w:hAnsi="仿宋_GB2312" w:cs="仿宋_GB2312" w:hint="eastAsia"/>
          <w:color w:val="000000" w:themeColor="text1"/>
          <w:sz w:val="32"/>
          <w:szCs w:val="32"/>
        </w:rPr>
        <w:t>安装考试客户端，如下图2所示。</w:t>
      </w:r>
    </w:p>
    <w:p w14:paraId="681F7718" w14:textId="77777777" w:rsidR="00F4253B" w:rsidRDefault="00000000">
      <w:pPr>
        <w:pStyle w:val="af6"/>
        <w:snapToGrid w:val="0"/>
        <w:spacing w:line="360" w:lineRule="auto"/>
        <w:ind w:firstLineChars="0" w:firstLine="0"/>
        <w:jc w:val="center"/>
        <w:rPr>
          <w:rFonts w:ascii="仿宋_GB2312" w:eastAsia="仿宋_GB2312" w:hAnsi="仿宋_GB2312" w:cs="仿宋_GB2312"/>
          <w:color w:val="000000" w:themeColor="text1"/>
          <w:sz w:val="32"/>
          <w:szCs w:val="32"/>
          <w:highlight w:val="lightGray"/>
        </w:rPr>
      </w:pPr>
      <w:r>
        <w:rPr>
          <w:rFonts w:ascii="仿宋_GB2312" w:eastAsia="仿宋_GB2312" w:hAnsi="仿宋_GB2312" w:cs="仿宋_GB2312" w:hint="eastAsia"/>
          <w:noProof/>
          <w:sz w:val="32"/>
          <w:szCs w:val="32"/>
        </w:rPr>
        <w:drawing>
          <wp:inline distT="0" distB="0" distL="0" distR="0" wp14:anchorId="7CA493F2" wp14:editId="50CC9948">
            <wp:extent cx="4279900" cy="186055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4279900" cy="1860550"/>
                    </a:xfrm>
                    <a:prstGeom prst="rect">
                      <a:avLst/>
                    </a:prstGeom>
                  </pic:spPr>
                </pic:pic>
              </a:graphicData>
            </a:graphic>
          </wp:inline>
        </w:drawing>
      </w:r>
    </w:p>
    <w:p w14:paraId="1A28C7DC" w14:textId="77777777" w:rsidR="00F4253B" w:rsidRDefault="00000000">
      <w:pPr>
        <w:pStyle w:val="af6"/>
        <w:snapToGrid w:val="0"/>
        <w:spacing w:line="360" w:lineRule="auto"/>
        <w:ind w:firstLineChars="0" w:firstLine="0"/>
        <w:jc w:val="center"/>
        <w:rPr>
          <w:rFonts w:ascii="仿宋_GB2312" w:eastAsia="仿宋_GB2312" w:hAnsi="仿宋_GB2312" w:cs="仿宋_GB2312"/>
          <w:color w:val="000000" w:themeColor="text1"/>
          <w:sz w:val="32"/>
          <w:szCs w:val="32"/>
          <w:highlight w:val="lightGray"/>
        </w:rPr>
      </w:pPr>
      <w:r>
        <w:rPr>
          <w:rFonts w:ascii="仿宋_GB2312" w:eastAsia="仿宋_GB2312" w:hAnsi="仿宋_GB2312" w:cs="仿宋_GB2312" w:hint="eastAsia"/>
          <w:color w:val="000000" w:themeColor="text1"/>
          <w:sz w:val="32"/>
          <w:szCs w:val="32"/>
          <w:highlight w:val="lightGray"/>
        </w:rPr>
        <w:t>（图2）</w:t>
      </w:r>
    </w:p>
    <w:p w14:paraId="29880B3B" w14:textId="77777777" w:rsidR="00F4253B" w:rsidRDefault="00000000">
      <w:pPr>
        <w:pStyle w:val="af6"/>
        <w:numPr>
          <w:ilvl w:val="0"/>
          <w:numId w:val="4"/>
        </w:numPr>
        <w:snapToGrid w:val="0"/>
        <w:spacing w:line="360" w:lineRule="auto"/>
        <w:ind w:firstLineChars="0" w:firstLine="55"/>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点击“下一步”，推荐使用</w:t>
      </w:r>
      <w:r>
        <w:rPr>
          <w:rFonts w:ascii="仿宋_GB2312" w:eastAsia="仿宋_GB2312" w:hAnsi="仿宋_GB2312" w:cs="仿宋_GB2312" w:hint="eastAsia"/>
          <w:b/>
          <w:bCs/>
          <w:color w:val="000000" w:themeColor="text1"/>
          <w:sz w:val="32"/>
          <w:szCs w:val="32"/>
          <w:u w:val="single"/>
        </w:rPr>
        <w:t>默认路径</w:t>
      </w:r>
      <w:r>
        <w:rPr>
          <w:rFonts w:ascii="仿宋_GB2312" w:eastAsia="仿宋_GB2312" w:hAnsi="仿宋_GB2312" w:cs="仿宋_GB2312" w:hint="eastAsia"/>
          <w:color w:val="000000" w:themeColor="text1"/>
          <w:sz w:val="32"/>
          <w:szCs w:val="32"/>
        </w:rPr>
        <w:t>安装客户端。安装完成后，桌面上将会显示“</w:t>
      </w:r>
      <w:proofErr w:type="spellStart"/>
      <w:r>
        <w:rPr>
          <w:rFonts w:ascii="仿宋_GB2312" w:eastAsia="仿宋_GB2312" w:hAnsi="仿宋_GB2312" w:cs="仿宋_GB2312" w:hint="eastAsia"/>
          <w:color w:val="000000" w:themeColor="text1"/>
          <w:sz w:val="32"/>
          <w:szCs w:val="32"/>
        </w:rPr>
        <w:t>eztest</w:t>
      </w:r>
      <w:proofErr w:type="spellEnd"/>
      <w:r>
        <w:rPr>
          <w:rFonts w:ascii="仿宋_GB2312" w:eastAsia="仿宋_GB2312" w:hAnsi="仿宋_GB2312" w:cs="仿宋_GB2312" w:hint="eastAsia"/>
          <w:color w:val="000000" w:themeColor="text1"/>
          <w:sz w:val="32"/>
          <w:szCs w:val="32"/>
        </w:rPr>
        <w:t>”图标，如下图3所示。</w:t>
      </w:r>
    </w:p>
    <w:tbl>
      <w:tblPr>
        <w:tblStyle w:val="af0"/>
        <w:tblW w:w="6333" w:type="dxa"/>
        <w:tblInd w:w="995" w:type="dxa"/>
        <w:tblLook w:val="04A0" w:firstRow="1" w:lastRow="0" w:firstColumn="1" w:lastColumn="0" w:noHBand="0" w:noVBand="1"/>
      </w:tblPr>
      <w:tblGrid>
        <w:gridCol w:w="6333"/>
      </w:tblGrid>
      <w:tr w:rsidR="00F4253B" w14:paraId="670F4E90" w14:textId="77777777">
        <w:trPr>
          <w:trHeight w:val="3232"/>
        </w:trPr>
        <w:tc>
          <w:tcPr>
            <w:tcW w:w="6333" w:type="dxa"/>
            <w:tcBorders>
              <w:top w:val="dashSmallGap" w:sz="4" w:space="0" w:color="auto"/>
              <w:left w:val="dashSmallGap" w:sz="4" w:space="0" w:color="auto"/>
              <w:bottom w:val="dashSmallGap" w:sz="4" w:space="0" w:color="auto"/>
              <w:right w:val="dashSmallGap" w:sz="4" w:space="0" w:color="auto"/>
            </w:tcBorders>
          </w:tcPr>
          <w:p w14:paraId="632394C6" w14:textId="77777777" w:rsidR="00F4253B" w:rsidRDefault="00000000">
            <w:pPr>
              <w:pStyle w:val="af6"/>
              <w:widowControl/>
              <w:snapToGrid w:val="0"/>
              <w:spacing w:line="360" w:lineRule="auto"/>
              <w:ind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drawing>
                <wp:inline distT="0" distB="0" distL="0" distR="0" wp14:anchorId="54214E6D" wp14:editId="1CCA7B53">
                  <wp:extent cx="2820035" cy="1949450"/>
                  <wp:effectExtent l="0" t="0" r="14605" b="1270"/>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822609" cy="1951229"/>
                          </a:xfrm>
                          <a:prstGeom prst="rect">
                            <a:avLst/>
                          </a:prstGeom>
                          <a:noFill/>
                          <a:ln>
                            <a:noFill/>
                          </a:ln>
                        </pic:spPr>
                      </pic:pic>
                    </a:graphicData>
                  </a:graphic>
                </wp:inline>
              </w:drawing>
            </w:r>
            <w:r>
              <w:rPr>
                <w:rFonts w:ascii="仿宋_GB2312" w:eastAsia="仿宋_GB2312" w:hAnsi="仿宋_GB2312" w:cs="仿宋_GB2312" w:hint="eastAsia"/>
                <w:noProof/>
                <w:color w:val="000000" w:themeColor="text1"/>
                <w:sz w:val="32"/>
                <w:szCs w:val="32"/>
              </w:rPr>
              <w:drawing>
                <wp:inline distT="0" distB="0" distL="0" distR="0" wp14:anchorId="1EE9DCD2" wp14:editId="0CC92A93">
                  <wp:extent cx="859155" cy="770255"/>
                  <wp:effectExtent l="0" t="0" r="4445" b="4445"/>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14:paraId="5145D3F6" w14:textId="77777777" w:rsidR="00F4253B" w:rsidRDefault="00000000">
      <w:pPr>
        <w:pStyle w:val="af6"/>
        <w:snapToGrid w:val="0"/>
        <w:spacing w:line="360" w:lineRule="auto"/>
        <w:ind w:firstLineChars="0" w:firstLine="0"/>
        <w:jc w:val="center"/>
        <w:rPr>
          <w:rFonts w:ascii="仿宋_GB2312" w:eastAsia="仿宋_GB2312" w:hAnsi="仿宋_GB2312" w:cs="仿宋_GB2312"/>
          <w:color w:val="000000" w:themeColor="text1"/>
          <w:sz w:val="32"/>
          <w:szCs w:val="32"/>
          <w:highlight w:val="lightGray"/>
        </w:rPr>
      </w:pPr>
      <w:r>
        <w:rPr>
          <w:rFonts w:ascii="仿宋_GB2312" w:eastAsia="仿宋_GB2312" w:hAnsi="仿宋_GB2312" w:cs="仿宋_GB2312" w:hint="eastAsia"/>
          <w:color w:val="000000" w:themeColor="text1"/>
          <w:sz w:val="32"/>
          <w:szCs w:val="32"/>
          <w:highlight w:val="lightGray"/>
        </w:rPr>
        <w:t>（图3）</w:t>
      </w:r>
    </w:p>
    <w:p w14:paraId="7EE1628C" w14:textId="77777777" w:rsidR="00F4253B" w:rsidRDefault="00000000">
      <w:pPr>
        <w:pStyle w:val="2"/>
        <w:numPr>
          <w:ilvl w:val="0"/>
          <w:numId w:val="3"/>
        </w:numPr>
        <w:snapToGrid w:val="0"/>
        <w:spacing w:before="0" w:after="0" w:line="360" w:lineRule="auto"/>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lastRenderedPageBreak/>
        <w:t>调试摄像头和麦克风</w:t>
      </w:r>
    </w:p>
    <w:p w14:paraId="278EA16D" w14:textId="77777777" w:rsidR="00F4253B" w:rsidRDefault="00000000">
      <w:pPr>
        <w:pStyle w:val="paragraph"/>
        <w:numPr>
          <w:ilvl w:val="0"/>
          <w:numId w:val="5"/>
        </w:numPr>
        <w:spacing w:before="0" w:beforeAutospacing="0" w:after="0" w:afterAutospacing="0" w:line="560" w:lineRule="atLeast"/>
        <w:ind w:firstLine="55"/>
        <w:jc w:val="both"/>
        <w:rPr>
          <w:rFonts w:ascii="仿宋_GB2312" w:eastAsia="仿宋_GB2312" w:hAnsi="仿宋_GB2312" w:cs="仿宋_GB2312"/>
          <w:sz w:val="32"/>
          <w:szCs w:val="32"/>
        </w:rPr>
      </w:pPr>
      <w:r>
        <w:rPr>
          <w:rFonts w:ascii="仿宋_GB2312" w:eastAsia="仿宋_GB2312" w:hAnsi="仿宋_GB2312" w:cs="仿宋_GB2312" w:hint="eastAsia"/>
          <w:color w:val="000000" w:themeColor="text1"/>
          <w:sz w:val="32"/>
          <w:szCs w:val="32"/>
        </w:rPr>
        <w:t>双击运行“</w:t>
      </w:r>
      <w:proofErr w:type="spellStart"/>
      <w:r>
        <w:rPr>
          <w:rFonts w:ascii="仿宋_GB2312" w:eastAsia="仿宋_GB2312" w:hAnsi="仿宋_GB2312" w:cs="仿宋_GB2312" w:hint="eastAsia"/>
          <w:b/>
          <w:bCs/>
          <w:color w:val="000000" w:themeColor="text1"/>
          <w:sz w:val="32"/>
          <w:szCs w:val="32"/>
        </w:rPr>
        <w:t>eztest</w:t>
      </w:r>
      <w:proofErr w:type="spellEnd"/>
      <w:r>
        <w:rPr>
          <w:rFonts w:ascii="仿宋_GB2312" w:eastAsia="仿宋_GB2312" w:hAnsi="仿宋_GB2312" w:cs="仿宋_GB2312" w:hint="eastAsia"/>
          <w:color w:val="000000" w:themeColor="text1"/>
          <w:sz w:val="32"/>
          <w:szCs w:val="32"/>
        </w:rPr>
        <w:t>”程序，在客户端登录界面输入考试对应的</w:t>
      </w:r>
      <w:proofErr w:type="gramStart"/>
      <w:r>
        <w:rPr>
          <w:rFonts w:ascii="仿宋_GB2312" w:eastAsia="仿宋_GB2312" w:hAnsi="仿宋_GB2312" w:cs="仿宋_GB2312" w:hint="eastAsia"/>
          <w:color w:val="000000" w:themeColor="text1"/>
          <w:sz w:val="32"/>
          <w:szCs w:val="32"/>
        </w:rPr>
        <w:t>的</w:t>
      </w:r>
      <w:proofErr w:type="gramEnd"/>
      <w:r>
        <w:rPr>
          <w:rFonts w:ascii="仿宋_GB2312" w:eastAsia="仿宋_GB2312" w:hAnsi="仿宋_GB2312" w:cs="仿宋_GB2312" w:hint="eastAsia"/>
          <w:color w:val="000000" w:themeColor="text1"/>
          <w:sz w:val="32"/>
          <w:szCs w:val="32"/>
        </w:rPr>
        <w:t>口令（如下图4所示），输入口令端下方可查看版本号。</w:t>
      </w:r>
    </w:p>
    <w:p w14:paraId="25D3A326" w14:textId="77777777" w:rsidR="00F4253B" w:rsidRDefault="00000000">
      <w:pPr>
        <w:pStyle w:val="af6"/>
        <w:snapToGrid w:val="0"/>
        <w:spacing w:line="360" w:lineRule="auto"/>
        <w:ind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sz w:val="32"/>
          <w:szCs w:val="32"/>
        </w:rPr>
        <w:drawing>
          <wp:inline distT="0" distB="0" distL="0" distR="0" wp14:anchorId="1C730B6B" wp14:editId="0489BC53">
            <wp:extent cx="3656965" cy="2311400"/>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3665686" cy="2316912"/>
                    </a:xfrm>
                    <a:prstGeom prst="rect">
                      <a:avLst/>
                    </a:prstGeom>
                  </pic:spPr>
                </pic:pic>
              </a:graphicData>
            </a:graphic>
          </wp:inline>
        </w:drawing>
      </w:r>
    </w:p>
    <w:p w14:paraId="4326A665" w14:textId="77777777" w:rsidR="00F4253B" w:rsidRDefault="00000000">
      <w:pPr>
        <w:pStyle w:val="af6"/>
        <w:snapToGrid w:val="0"/>
        <w:spacing w:line="360" w:lineRule="auto"/>
        <w:ind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highlight w:val="lightGray"/>
        </w:rPr>
        <w:t>（图4）</w:t>
      </w:r>
    </w:p>
    <w:p w14:paraId="3CCA565F" w14:textId="77777777" w:rsidR="00F4253B" w:rsidRDefault="00000000">
      <w:pPr>
        <w:pStyle w:val="paragraph"/>
        <w:numPr>
          <w:ilvl w:val="0"/>
          <w:numId w:val="5"/>
        </w:numPr>
        <w:spacing w:before="0" w:beforeAutospacing="0" w:after="0" w:afterAutospacing="0" w:line="560" w:lineRule="atLeast"/>
        <w:ind w:firstLine="55"/>
        <w:jc w:val="both"/>
        <w:rPr>
          <w:rFonts w:ascii="仿宋_GB2312" w:eastAsia="仿宋_GB2312" w:hAnsi="仿宋_GB2312" w:cs="仿宋_GB2312"/>
          <w:sz w:val="32"/>
          <w:szCs w:val="32"/>
        </w:rPr>
      </w:pPr>
      <w:r>
        <w:rPr>
          <w:rFonts w:ascii="仿宋_GB2312" w:eastAsia="仿宋_GB2312" w:hAnsi="仿宋_GB2312" w:cs="仿宋_GB2312" w:hint="eastAsia"/>
          <w:color w:val="000000" w:themeColor="text1"/>
          <w:sz w:val="32"/>
          <w:szCs w:val="32"/>
        </w:rPr>
        <w:t>点击“调试设备”测试本机摄像头、麦克风是否可用。如你能清晰地看到摄像头图像，可以正常播放调试录音，说明摄像头、麦克风调用正常，即可登录考试（如下图5、图6所示）。</w:t>
      </w:r>
    </w:p>
    <w:p w14:paraId="396040A5" w14:textId="77777777" w:rsidR="00F4253B" w:rsidRDefault="00000000">
      <w:pPr>
        <w:snapToGrid w:val="0"/>
        <w:spacing w:line="360" w:lineRule="auto"/>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sz w:val="32"/>
          <w:szCs w:val="32"/>
        </w:rPr>
        <w:drawing>
          <wp:inline distT="0" distB="0" distL="0" distR="0" wp14:anchorId="330A7553" wp14:editId="3343BB55">
            <wp:extent cx="4337050" cy="2286000"/>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337050" cy="2286000"/>
                    </a:xfrm>
                    <a:prstGeom prst="rect">
                      <a:avLst/>
                    </a:prstGeom>
                    <a:noFill/>
                    <a:ln>
                      <a:noFill/>
                    </a:ln>
                  </pic:spPr>
                </pic:pic>
              </a:graphicData>
            </a:graphic>
          </wp:inline>
        </w:drawing>
      </w:r>
    </w:p>
    <w:p w14:paraId="3C9CD461" w14:textId="77777777" w:rsidR="00F4253B" w:rsidRDefault="00000000">
      <w:pPr>
        <w:pStyle w:val="af6"/>
        <w:snapToGrid w:val="0"/>
        <w:spacing w:line="360" w:lineRule="auto"/>
        <w:ind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highlight w:val="lightGray"/>
        </w:rPr>
        <w:lastRenderedPageBreak/>
        <w:t>（图5）</w:t>
      </w:r>
    </w:p>
    <w:p w14:paraId="678C704B" w14:textId="77777777" w:rsidR="00F4253B" w:rsidRDefault="00000000">
      <w:pPr>
        <w:pStyle w:val="af6"/>
        <w:snapToGrid w:val="0"/>
        <w:spacing w:line="360" w:lineRule="auto"/>
        <w:ind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sz w:val="32"/>
          <w:szCs w:val="32"/>
        </w:rPr>
        <w:drawing>
          <wp:inline distT="0" distB="0" distL="0" distR="0" wp14:anchorId="48767EF9" wp14:editId="04F20129">
            <wp:extent cx="3263265" cy="33147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270610" cy="3321643"/>
                    </a:xfrm>
                    <a:prstGeom prst="rect">
                      <a:avLst/>
                    </a:prstGeom>
                    <a:noFill/>
                    <a:ln>
                      <a:noFill/>
                    </a:ln>
                  </pic:spPr>
                </pic:pic>
              </a:graphicData>
            </a:graphic>
          </wp:inline>
        </w:drawing>
      </w:r>
    </w:p>
    <w:p w14:paraId="11BCCC09" w14:textId="77777777" w:rsidR="00F4253B" w:rsidRDefault="00000000">
      <w:pPr>
        <w:pStyle w:val="af6"/>
        <w:snapToGrid w:val="0"/>
        <w:spacing w:line="360" w:lineRule="auto"/>
        <w:ind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highlight w:val="lightGray"/>
        </w:rPr>
        <w:t>（图6）</w:t>
      </w:r>
    </w:p>
    <w:p w14:paraId="12EC2022" w14:textId="77777777" w:rsidR="00F4253B" w:rsidRDefault="00000000">
      <w:pPr>
        <w:pStyle w:val="paragraph"/>
        <w:numPr>
          <w:ilvl w:val="0"/>
          <w:numId w:val="5"/>
        </w:numPr>
        <w:spacing w:before="0" w:beforeAutospacing="0" w:after="0" w:afterAutospacing="0" w:line="560" w:lineRule="atLeast"/>
        <w:ind w:firstLine="55"/>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作答期间要求同时开启音频、视频监控，需同时调试摄像头与麦克风。</w:t>
      </w:r>
    </w:p>
    <w:p w14:paraId="079967EF" w14:textId="77777777" w:rsidR="00F4253B" w:rsidRDefault="00F4253B">
      <w:pPr>
        <w:pStyle w:val="af6"/>
        <w:snapToGrid w:val="0"/>
        <w:spacing w:line="360" w:lineRule="auto"/>
        <w:ind w:firstLineChars="0" w:firstLine="0"/>
        <w:jc w:val="center"/>
        <w:rPr>
          <w:rFonts w:ascii="仿宋_GB2312" w:eastAsia="仿宋_GB2312" w:hAnsi="仿宋_GB2312" w:cs="仿宋_GB2312"/>
          <w:color w:val="000000" w:themeColor="text1"/>
          <w:sz w:val="32"/>
          <w:szCs w:val="32"/>
        </w:rPr>
      </w:pPr>
    </w:p>
    <w:p w14:paraId="2334FC6A" w14:textId="77777777" w:rsidR="00F4253B" w:rsidRDefault="00F4253B">
      <w:pPr>
        <w:pStyle w:val="af6"/>
        <w:snapToGrid w:val="0"/>
        <w:spacing w:line="360" w:lineRule="auto"/>
        <w:ind w:firstLineChars="0" w:firstLine="0"/>
        <w:jc w:val="center"/>
        <w:rPr>
          <w:rFonts w:ascii="仿宋_GB2312" w:eastAsia="仿宋_GB2312" w:hAnsi="仿宋_GB2312" w:cs="仿宋_GB2312"/>
          <w:color w:val="000000" w:themeColor="text1"/>
          <w:sz w:val="32"/>
          <w:szCs w:val="32"/>
        </w:rPr>
      </w:pPr>
    </w:p>
    <w:p w14:paraId="42C43803" w14:textId="77777777" w:rsidR="00F4253B" w:rsidRDefault="00F4253B">
      <w:pPr>
        <w:pStyle w:val="af6"/>
        <w:snapToGrid w:val="0"/>
        <w:spacing w:line="360" w:lineRule="auto"/>
        <w:ind w:firstLineChars="0" w:firstLine="0"/>
        <w:jc w:val="center"/>
        <w:rPr>
          <w:rFonts w:ascii="仿宋_GB2312" w:eastAsia="仿宋_GB2312" w:hAnsi="仿宋_GB2312" w:cs="仿宋_GB2312"/>
          <w:color w:val="000000" w:themeColor="text1"/>
          <w:sz w:val="32"/>
          <w:szCs w:val="32"/>
        </w:rPr>
      </w:pPr>
    </w:p>
    <w:p w14:paraId="7CA5AC32" w14:textId="77777777" w:rsidR="00F4253B" w:rsidRDefault="00000000">
      <w:pPr>
        <w:numPr>
          <w:ilvl w:val="0"/>
          <w:numId w:val="1"/>
        </w:numPr>
        <w:snapToGrid w:val="0"/>
        <w:spacing w:line="360" w:lineRule="auto"/>
        <w:ind w:firstLine="0"/>
        <w:rPr>
          <w:rFonts w:ascii="仿宋_GB2312" w:eastAsia="仿宋_GB2312" w:hAnsi="仿宋_GB2312" w:cs="仿宋_GB2312"/>
          <w:b/>
          <w:bCs/>
          <w:color w:val="000000" w:themeColor="text1"/>
          <w:sz w:val="32"/>
          <w:szCs w:val="32"/>
        </w:rPr>
      </w:pPr>
      <w:r>
        <w:rPr>
          <w:rFonts w:ascii="仿宋_GB2312" w:eastAsia="仿宋_GB2312" w:hAnsi="仿宋_GB2312" w:cs="仿宋_GB2312" w:hint="eastAsia"/>
          <w:b/>
          <w:bCs/>
          <w:color w:val="000000" w:themeColor="text1"/>
          <w:sz w:val="32"/>
          <w:szCs w:val="32"/>
        </w:rPr>
        <w:t>在线考试流程</w:t>
      </w:r>
    </w:p>
    <w:p w14:paraId="7ACBE396" w14:textId="77777777" w:rsidR="00F4253B" w:rsidRDefault="00000000">
      <w:pPr>
        <w:pStyle w:val="2"/>
        <w:numPr>
          <w:ilvl w:val="0"/>
          <w:numId w:val="6"/>
        </w:numPr>
        <w:snapToGrid w:val="0"/>
        <w:spacing w:before="0" w:after="0" w:line="360" w:lineRule="auto"/>
        <w:ind w:left="840" w:hanging="42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客户端登录</w:t>
      </w:r>
    </w:p>
    <w:p w14:paraId="7AE6E135" w14:textId="77777777" w:rsidR="00F4253B" w:rsidRDefault="00000000">
      <w:pPr>
        <w:pStyle w:val="af6"/>
        <w:numPr>
          <w:ilvl w:val="0"/>
          <w:numId w:val="7"/>
        </w:numPr>
        <w:snapToGrid w:val="0"/>
        <w:spacing w:line="360" w:lineRule="auto"/>
        <w:ind w:firstLineChars="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双击运行“</w:t>
      </w:r>
      <w:proofErr w:type="spellStart"/>
      <w:r>
        <w:rPr>
          <w:rFonts w:ascii="仿宋_GB2312" w:eastAsia="仿宋_GB2312" w:hAnsi="仿宋_GB2312" w:cs="仿宋_GB2312" w:hint="eastAsia"/>
          <w:b/>
          <w:bCs/>
          <w:color w:val="000000" w:themeColor="text1"/>
          <w:sz w:val="32"/>
          <w:szCs w:val="32"/>
        </w:rPr>
        <w:t>eztest</w:t>
      </w:r>
      <w:proofErr w:type="spellEnd"/>
      <w:r>
        <w:rPr>
          <w:rFonts w:ascii="仿宋_GB2312" w:eastAsia="仿宋_GB2312" w:hAnsi="仿宋_GB2312" w:cs="仿宋_GB2312" w:hint="eastAsia"/>
          <w:color w:val="000000" w:themeColor="text1"/>
          <w:sz w:val="32"/>
          <w:szCs w:val="32"/>
        </w:rPr>
        <w:t>”程序，在考试客户端界面输入考试对应的口令</w:t>
      </w:r>
    </w:p>
    <w:p w14:paraId="065AA7DE" w14:textId="77777777" w:rsidR="00F4253B" w:rsidRDefault="00000000">
      <w:pPr>
        <w:pStyle w:val="af6"/>
        <w:snapToGrid w:val="0"/>
        <w:spacing w:line="360" w:lineRule="auto"/>
        <w:ind w:left="840" w:firstLineChars="0" w:firstLine="0"/>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32"/>
          <w:szCs w:val="32"/>
        </w:rPr>
        <w:lastRenderedPageBreak/>
        <w:t>特别提醒：</w:t>
      </w:r>
      <w:r>
        <w:rPr>
          <w:rFonts w:ascii="仿宋_GB2312" w:eastAsia="仿宋_GB2312" w:hAnsi="仿宋_GB2312" w:cs="仿宋_GB2312" w:hint="eastAsia"/>
          <w:color w:val="000000" w:themeColor="text1"/>
          <w:sz w:val="32"/>
          <w:szCs w:val="32"/>
        </w:rPr>
        <w:t>正式考试与模拟考试的口令不同，请考生注意查看通知。</w:t>
      </w:r>
    </w:p>
    <w:p w14:paraId="5EE69BA1" w14:textId="77777777" w:rsidR="00F4253B" w:rsidRDefault="00000000">
      <w:pPr>
        <w:pStyle w:val="af6"/>
        <w:numPr>
          <w:ilvl w:val="0"/>
          <w:numId w:val="7"/>
        </w:numPr>
        <w:snapToGrid w:val="0"/>
        <w:spacing w:line="360" w:lineRule="auto"/>
        <w:ind w:firstLineChars="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根据通知，在允许登录的时间段内，输入准考证号登录（如下图7所示）。</w:t>
      </w:r>
    </w:p>
    <w:p w14:paraId="4FED613B" w14:textId="77777777" w:rsidR="00F4253B" w:rsidRDefault="00000000">
      <w:pPr>
        <w:snapToGrid w:val="0"/>
        <w:spacing w:line="360" w:lineRule="auto"/>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sz w:val="32"/>
          <w:szCs w:val="32"/>
        </w:rPr>
        <w:drawing>
          <wp:inline distT="0" distB="0" distL="0" distR="0" wp14:anchorId="5323282F" wp14:editId="06C965F3">
            <wp:extent cx="3618230" cy="2152650"/>
            <wp:effectExtent l="0" t="0" r="127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645044" cy="2168526"/>
                    </a:xfrm>
                    <a:prstGeom prst="rect">
                      <a:avLst/>
                    </a:prstGeom>
                    <a:noFill/>
                    <a:ln>
                      <a:noFill/>
                    </a:ln>
                  </pic:spPr>
                </pic:pic>
              </a:graphicData>
            </a:graphic>
          </wp:inline>
        </w:drawing>
      </w:r>
    </w:p>
    <w:p w14:paraId="60B7E3EE" w14:textId="77777777" w:rsidR="00F4253B" w:rsidRDefault="00000000">
      <w:pPr>
        <w:pStyle w:val="af6"/>
        <w:snapToGrid w:val="0"/>
        <w:spacing w:line="360" w:lineRule="auto"/>
        <w:ind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highlight w:val="lightGray"/>
        </w:rPr>
        <w:t>（图7）</w:t>
      </w:r>
    </w:p>
    <w:p w14:paraId="09B016F4" w14:textId="77777777" w:rsidR="00F4253B" w:rsidRDefault="00000000">
      <w:pPr>
        <w:snapToGrid w:val="0"/>
        <w:spacing w:line="360" w:lineRule="auto"/>
        <w:ind w:leftChars="300" w:left="72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注：若未到允许登录时间，则界面上会提示考生当前距离开考时间还有多久。</w:t>
      </w:r>
    </w:p>
    <w:p w14:paraId="436D3AEC" w14:textId="77777777" w:rsidR="00F4253B" w:rsidRDefault="00000000">
      <w:pPr>
        <w:pStyle w:val="2"/>
        <w:numPr>
          <w:ilvl w:val="0"/>
          <w:numId w:val="6"/>
        </w:numPr>
        <w:snapToGrid w:val="0"/>
        <w:spacing w:before="0" w:after="0" w:line="360" w:lineRule="auto"/>
        <w:ind w:left="840" w:hanging="42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信息确认及拍照</w:t>
      </w:r>
    </w:p>
    <w:p w14:paraId="507A56FC" w14:textId="77777777" w:rsidR="00F4253B" w:rsidRDefault="00000000">
      <w:pPr>
        <w:pStyle w:val="af6"/>
        <w:snapToGrid w:val="0"/>
        <w:spacing w:line="360" w:lineRule="auto"/>
        <w:ind w:left="42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完成登录后，考生确认自己的基本信息（根据实际考试基本信息为准，下图仅为样图），点击</w:t>
      </w:r>
      <w:r>
        <w:rPr>
          <w:rFonts w:ascii="仿宋_GB2312" w:eastAsia="仿宋_GB2312" w:hAnsi="仿宋_GB2312" w:cs="仿宋_GB2312" w:hint="eastAsia"/>
          <w:b/>
          <w:bCs/>
          <w:color w:val="000000" w:themeColor="text1"/>
          <w:sz w:val="32"/>
          <w:szCs w:val="32"/>
        </w:rPr>
        <w:t>确定</w:t>
      </w:r>
      <w:r>
        <w:rPr>
          <w:rFonts w:ascii="仿宋_GB2312" w:eastAsia="仿宋_GB2312" w:hAnsi="仿宋_GB2312" w:cs="仿宋_GB2312" w:hint="eastAsia"/>
          <w:color w:val="000000" w:themeColor="text1"/>
          <w:sz w:val="32"/>
          <w:szCs w:val="32"/>
        </w:rPr>
        <w:t>按钮继续（如下图8所示）；</w:t>
      </w:r>
    </w:p>
    <w:p w14:paraId="0067E6EE" w14:textId="77777777" w:rsidR="00F4253B" w:rsidRDefault="00000000">
      <w:pPr>
        <w:snapToGrid w:val="0"/>
        <w:spacing w:line="360" w:lineRule="auto"/>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lastRenderedPageBreak/>
        <w:drawing>
          <wp:inline distT="0" distB="0" distL="0" distR="0" wp14:anchorId="7758CAB4" wp14:editId="24655AC5">
            <wp:extent cx="2381885" cy="1998980"/>
            <wp:effectExtent l="0" t="0" r="10795" b="12700"/>
            <wp:docPr id="11" name="图片 11" descr="C:\Users\63572\Pictures\微信图片_20220512135228.png微信图片_2022051213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63572\Pictures\微信图片_20220512135228.png微信图片_20220512135228"/>
                    <pic:cNvPicPr>
                      <a:picLocks noChangeAspect="1" noChangeArrowheads="1"/>
                    </pic:cNvPicPr>
                  </pic:nvPicPr>
                  <pic:blipFill>
                    <a:blip r:embed="rId17"/>
                    <a:srcRect/>
                    <a:stretch>
                      <a:fillRect/>
                    </a:stretch>
                  </pic:blipFill>
                  <pic:spPr>
                    <a:xfrm>
                      <a:off x="0" y="0"/>
                      <a:ext cx="2412788" cy="1998980"/>
                    </a:xfrm>
                    <a:prstGeom prst="rect">
                      <a:avLst/>
                    </a:prstGeom>
                    <a:noFill/>
                    <a:ln>
                      <a:noFill/>
                    </a:ln>
                  </pic:spPr>
                </pic:pic>
              </a:graphicData>
            </a:graphic>
          </wp:inline>
        </w:drawing>
      </w:r>
    </w:p>
    <w:p w14:paraId="2D12E2B9" w14:textId="77777777" w:rsidR="00F4253B" w:rsidRDefault="00000000">
      <w:pPr>
        <w:pStyle w:val="af6"/>
        <w:snapToGrid w:val="0"/>
        <w:spacing w:line="360" w:lineRule="auto"/>
        <w:ind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highlight w:val="lightGray"/>
        </w:rPr>
        <w:t>（图8）</w:t>
      </w:r>
    </w:p>
    <w:p w14:paraId="489097C5" w14:textId="77777777" w:rsidR="00F4253B" w:rsidRDefault="00F4253B">
      <w:pPr>
        <w:rPr>
          <w:rFonts w:ascii="仿宋_GB2312" w:eastAsia="仿宋_GB2312" w:hAnsi="仿宋_GB2312" w:cs="仿宋_GB2312"/>
          <w:color w:val="000000" w:themeColor="text1"/>
          <w:sz w:val="32"/>
          <w:szCs w:val="32"/>
        </w:rPr>
      </w:pPr>
    </w:p>
    <w:p w14:paraId="6E1B2A25" w14:textId="77777777" w:rsidR="00F4253B" w:rsidRDefault="00000000">
      <w:pPr>
        <w:pStyle w:val="2"/>
        <w:numPr>
          <w:ilvl w:val="0"/>
          <w:numId w:val="3"/>
        </w:numPr>
        <w:snapToGrid w:val="0"/>
        <w:spacing w:before="0" w:after="0" w:line="360" w:lineRule="auto"/>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开启第二视角监控</w:t>
      </w:r>
    </w:p>
    <w:p w14:paraId="232CB585" w14:textId="77777777" w:rsidR="00F4253B" w:rsidRDefault="00000000">
      <w:pPr>
        <w:pStyle w:val="af6"/>
        <w:numPr>
          <w:ilvl w:val="1"/>
          <w:numId w:val="8"/>
        </w:numPr>
        <w:tabs>
          <w:tab w:val="left" w:pos="960"/>
        </w:tabs>
        <w:ind w:firstLineChars="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进入考试后，考试设备上会显示第二视角监控二维码。使用智能手机或平板设备扫描二维码（如下图9所示）；</w:t>
      </w:r>
    </w:p>
    <w:p w14:paraId="053C6E56" w14:textId="77777777" w:rsidR="00F4253B" w:rsidRDefault="00000000">
      <w:pPr>
        <w:pStyle w:val="af6"/>
        <w:ind w:left="786" w:firstLineChars="0" w:firstLine="0"/>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FF0000"/>
          <w:sz w:val="32"/>
          <w:szCs w:val="32"/>
        </w:rPr>
        <w:t>注：以下呈现的所有二</w:t>
      </w:r>
      <w:proofErr w:type="gramStart"/>
      <w:r>
        <w:rPr>
          <w:rFonts w:ascii="仿宋_GB2312" w:eastAsia="仿宋_GB2312" w:hAnsi="仿宋_GB2312" w:cs="仿宋_GB2312" w:hint="eastAsia"/>
          <w:b/>
          <w:bCs/>
          <w:color w:val="FF0000"/>
          <w:sz w:val="32"/>
          <w:szCs w:val="32"/>
        </w:rPr>
        <w:t>维码仅</w:t>
      </w:r>
      <w:proofErr w:type="gramEnd"/>
      <w:r>
        <w:rPr>
          <w:rFonts w:ascii="仿宋_GB2312" w:eastAsia="仿宋_GB2312" w:hAnsi="仿宋_GB2312" w:cs="仿宋_GB2312" w:hint="eastAsia"/>
          <w:b/>
          <w:bCs/>
          <w:color w:val="FF0000"/>
          <w:sz w:val="32"/>
          <w:szCs w:val="32"/>
        </w:rPr>
        <w:t>供展示，请以实际考试中获取的</w:t>
      </w:r>
      <w:proofErr w:type="gramStart"/>
      <w:r>
        <w:rPr>
          <w:rFonts w:ascii="仿宋_GB2312" w:eastAsia="仿宋_GB2312" w:hAnsi="仿宋_GB2312" w:cs="仿宋_GB2312" w:hint="eastAsia"/>
          <w:b/>
          <w:bCs/>
          <w:color w:val="FF0000"/>
          <w:sz w:val="32"/>
          <w:szCs w:val="32"/>
        </w:rPr>
        <w:t>二维码为准</w:t>
      </w:r>
      <w:proofErr w:type="gramEnd"/>
      <w:r>
        <w:rPr>
          <w:rFonts w:ascii="仿宋_GB2312" w:eastAsia="仿宋_GB2312" w:hAnsi="仿宋_GB2312" w:cs="仿宋_GB2312" w:hint="eastAsia"/>
          <w:b/>
          <w:bCs/>
          <w:color w:val="FF0000"/>
          <w:sz w:val="32"/>
          <w:szCs w:val="32"/>
        </w:rPr>
        <w:t>。</w:t>
      </w:r>
    </w:p>
    <w:p w14:paraId="7A618380" w14:textId="77777777" w:rsidR="00F4253B" w:rsidRDefault="00000000">
      <w:pPr>
        <w:pStyle w:val="af6"/>
        <w:ind w:left="426" w:firstLineChars="0" w:firstLine="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0" distR="0" wp14:anchorId="5F580950" wp14:editId="4F6A226B">
            <wp:extent cx="2565400" cy="2799715"/>
            <wp:effectExtent l="0" t="0" r="635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8"/>
                    <a:stretch>
                      <a:fillRect/>
                    </a:stretch>
                  </pic:blipFill>
                  <pic:spPr>
                    <a:xfrm>
                      <a:off x="0" y="0"/>
                      <a:ext cx="2580045" cy="2815850"/>
                    </a:xfrm>
                    <a:prstGeom prst="rect">
                      <a:avLst/>
                    </a:prstGeom>
                  </pic:spPr>
                </pic:pic>
              </a:graphicData>
            </a:graphic>
          </wp:inline>
        </w:drawing>
      </w:r>
    </w:p>
    <w:p w14:paraId="09FEB06D" w14:textId="77777777" w:rsidR="00F4253B" w:rsidRDefault="00000000">
      <w:pPr>
        <w:pStyle w:val="af6"/>
        <w:snapToGrid w:val="0"/>
        <w:spacing w:line="360" w:lineRule="auto"/>
        <w:ind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highlight w:val="lightGray"/>
        </w:rPr>
        <w:lastRenderedPageBreak/>
        <w:t>（图9）</w:t>
      </w:r>
    </w:p>
    <w:p w14:paraId="0AC300DF" w14:textId="77777777" w:rsidR="00F4253B" w:rsidRDefault="00000000">
      <w:pPr>
        <w:pStyle w:val="af6"/>
        <w:numPr>
          <w:ilvl w:val="1"/>
          <w:numId w:val="8"/>
        </w:numPr>
        <w:tabs>
          <w:tab w:val="left" w:pos="960"/>
        </w:tabs>
        <w:ind w:firstLineChars="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如使用IOS设备（iPhone、iPad）作为监控设备，扫描</w:t>
      </w:r>
      <w:proofErr w:type="gramStart"/>
      <w:r>
        <w:rPr>
          <w:rFonts w:ascii="仿宋_GB2312" w:eastAsia="仿宋_GB2312" w:hAnsi="仿宋_GB2312" w:cs="仿宋_GB2312" w:hint="eastAsia"/>
          <w:color w:val="000000" w:themeColor="text1"/>
          <w:sz w:val="32"/>
          <w:szCs w:val="32"/>
        </w:rPr>
        <w:t>二维码后</w:t>
      </w:r>
      <w:proofErr w:type="gramEnd"/>
      <w:r>
        <w:rPr>
          <w:rFonts w:ascii="仿宋_GB2312" w:eastAsia="仿宋_GB2312" w:hAnsi="仿宋_GB2312" w:cs="仿宋_GB2312" w:hint="eastAsia"/>
          <w:color w:val="000000" w:themeColor="text1"/>
          <w:sz w:val="32"/>
          <w:szCs w:val="32"/>
        </w:rPr>
        <w:t>依据提示使用浏览器打开第二视角监控；</w:t>
      </w:r>
      <w:proofErr w:type="gramStart"/>
      <w:r>
        <w:rPr>
          <w:rFonts w:ascii="仿宋_GB2312" w:eastAsia="仿宋_GB2312" w:hAnsi="仿宋_GB2312" w:cs="仿宋_GB2312" w:hint="eastAsia"/>
          <w:color w:val="000000" w:themeColor="text1"/>
          <w:sz w:val="32"/>
          <w:szCs w:val="32"/>
        </w:rPr>
        <w:t>安卓机型</w:t>
      </w:r>
      <w:proofErr w:type="gramEnd"/>
      <w:r>
        <w:rPr>
          <w:rFonts w:ascii="仿宋_GB2312" w:eastAsia="仿宋_GB2312" w:hAnsi="仿宋_GB2312" w:cs="仿宋_GB2312" w:hint="eastAsia"/>
          <w:color w:val="000000" w:themeColor="text1"/>
          <w:sz w:val="32"/>
          <w:szCs w:val="32"/>
        </w:rPr>
        <w:t>扫描</w:t>
      </w:r>
      <w:proofErr w:type="gramStart"/>
      <w:r>
        <w:rPr>
          <w:rFonts w:ascii="仿宋_GB2312" w:eastAsia="仿宋_GB2312" w:hAnsi="仿宋_GB2312" w:cs="仿宋_GB2312" w:hint="eastAsia"/>
          <w:color w:val="000000" w:themeColor="text1"/>
          <w:sz w:val="32"/>
          <w:szCs w:val="32"/>
        </w:rPr>
        <w:t>二维码后</w:t>
      </w:r>
      <w:proofErr w:type="gramEnd"/>
      <w:r>
        <w:rPr>
          <w:rFonts w:ascii="仿宋_GB2312" w:eastAsia="仿宋_GB2312" w:hAnsi="仿宋_GB2312" w:cs="仿宋_GB2312" w:hint="eastAsia"/>
          <w:color w:val="000000" w:themeColor="text1"/>
          <w:sz w:val="32"/>
          <w:szCs w:val="32"/>
        </w:rPr>
        <w:t>选择使用推荐浏览器登录监控。打开监控后点击“进入监控”按钮，进入下一页（如下图10所示）；</w:t>
      </w:r>
    </w:p>
    <w:p w14:paraId="7605121F" w14:textId="77777777" w:rsidR="00F4253B" w:rsidRDefault="00000000">
      <w:pPr>
        <w:ind w:left="426"/>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0" distR="0" wp14:anchorId="35B75357" wp14:editId="5504FCBB">
            <wp:extent cx="2451735" cy="2349500"/>
            <wp:effectExtent l="0" t="0" r="571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9"/>
                    <a:stretch>
                      <a:fillRect/>
                    </a:stretch>
                  </pic:blipFill>
                  <pic:spPr>
                    <a:xfrm>
                      <a:off x="0" y="0"/>
                      <a:ext cx="2460129" cy="2357544"/>
                    </a:xfrm>
                    <a:prstGeom prst="rect">
                      <a:avLst/>
                    </a:prstGeom>
                  </pic:spPr>
                </pic:pic>
              </a:graphicData>
            </a:graphic>
          </wp:inline>
        </w:drawing>
      </w:r>
    </w:p>
    <w:p w14:paraId="3B95286C" w14:textId="77777777" w:rsidR="00F4253B" w:rsidRDefault="00F4253B">
      <w:pPr>
        <w:pStyle w:val="af6"/>
        <w:ind w:left="786" w:firstLineChars="0" w:firstLine="0"/>
        <w:jc w:val="center"/>
        <w:rPr>
          <w:rFonts w:ascii="仿宋_GB2312" w:eastAsia="仿宋_GB2312" w:hAnsi="仿宋_GB2312" w:cs="仿宋_GB2312"/>
          <w:sz w:val="32"/>
          <w:szCs w:val="32"/>
        </w:rPr>
      </w:pPr>
    </w:p>
    <w:p w14:paraId="643C8622" w14:textId="77777777" w:rsidR="00F4253B" w:rsidRDefault="00000000">
      <w:pPr>
        <w:pStyle w:val="af6"/>
        <w:snapToGrid w:val="0"/>
        <w:spacing w:line="360" w:lineRule="auto"/>
        <w:ind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highlight w:val="lightGray"/>
        </w:rPr>
        <w:t>（图10）</w:t>
      </w:r>
    </w:p>
    <w:p w14:paraId="00F2AA76" w14:textId="77777777" w:rsidR="00F4253B" w:rsidRDefault="00000000">
      <w:pPr>
        <w:pStyle w:val="af6"/>
        <w:ind w:left="786" w:firstLineChars="0" w:firstLine="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3）允许eztest.org访问相机（如下图11所示）；</w:t>
      </w:r>
    </w:p>
    <w:p w14:paraId="788217C0" w14:textId="77777777" w:rsidR="00F4253B" w:rsidRDefault="00000000">
      <w:pPr>
        <w:pStyle w:val="af6"/>
        <w:ind w:left="786" w:firstLineChars="0" w:firstLine="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lastRenderedPageBreak/>
        <w:drawing>
          <wp:inline distT="0" distB="0" distL="0" distR="0" wp14:anchorId="3B6080C1" wp14:editId="00383865">
            <wp:extent cx="1524000" cy="27559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0"/>
                    <a:stretch>
                      <a:fillRect/>
                    </a:stretch>
                  </pic:blipFill>
                  <pic:spPr>
                    <a:xfrm>
                      <a:off x="0" y="0"/>
                      <a:ext cx="1525708" cy="2759259"/>
                    </a:xfrm>
                    <a:prstGeom prst="rect">
                      <a:avLst/>
                    </a:prstGeom>
                  </pic:spPr>
                </pic:pic>
              </a:graphicData>
            </a:graphic>
          </wp:inline>
        </w:drawing>
      </w:r>
    </w:p>
    <w:p w14:paraId="31D62B5F" w14:textId="77777777" w:rsidR="00F4253B" w:rsidRDefault="00000000">
      <w:pPr>
        <w:pStyle w:val="af6"/>
        <w:snapToGrid w:val="0"/>
        <w:spacing w:line="360" w:lineRule="auto"/>
        <w:ind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highlight w:val="lightGray"/>
        </w:rPr>
        <w:t>（图11）</w:t>
      </w:r>
    </w:p>
    <w:p w14:paraId="004A9BE1" w14:textId="77777777" w:rsidR="00F4253B" w:rsidRDefault="00000000">
      <w:pPr>
        <w:pStyle w:val="af6"/>
        <w:ind w:left="786" w:firstLineChars="0" w:firstLine="0"/>
        <w:rPr>
          <w:rFonts w:ascii="仿宋_GB2312" w:eastAsia="仿宋_GB2312" w:hAnsi="仿宋_GB2312" w:cs="仿宋_GB2312"/>
          <w:sz w:val="32"/>
          <w:szCs w:val="32"/>
        </w:rPr>
      </w:pPr>
      <w:r>
        <w:rPr>
          <w:rFonts w:ascii="仿宋_GB2312" w:eastAsia="仿宋_GB2312" w:hAnsi="仿宋_GB2312" w:cs="仿宋_GB2312" w:hint="eastAsia"/>
          <w:color w:val="000000" w:themeColor="text1"/>
          <w:sz w:val="32"/>
          <w:szCs w:val="32"/>
        </w:rPr>
        <w:t>4）将监控设备摆放到合适的位置，建议的监控视角效果如下图12所示。具体要求可参考</w:t>
      </w:r>
      <w:hyperlink w:anchor="___第二视角鹰眼监控要求" w:history="1">
        <w:r>
          <w:rPr>
            <w:rStyle w:val="af4"/>
            <w:rFonts w:ascii="仿宋_GB2312" w:eastAsia="仿宋_GB2312" w:hAnsi="仿宋_GB2312" w:cs="仿宋_GB2312" w:hint="eastAsia"/>
            <w:sz w:val="32"/>
            <w:szCs w:val="32"/>
          </w:rPr>
          <w:t>第二视角监控架设要求</w:t>
        </w:r>
      </w:hyperlink>
      <w:r>
        <w:rPr>
          <w:rStyle w:val="af4"/>
          <w:rFonts w:ascii="仿宋_GB2312" w:eastAsia="仿宋_GB2312" w:hAnsi="仿宋_GB2312" w:cs="仿宋_GB2312" w:hint="eastAsia"/>
          <w:sz w:val="32"/>
          <w:szCs w:val="32"/>
        </w:rPr>
        <w:t>。</w:t>
      </w:r>
    </w:p>
    <w:p w14:paraId="494ABB56" w14:textId="77777777" w:rsidR="00F4253B" w:rsidRDefault="00000000">
      <w:pPr>
        <w:pStyle w:val="af6"/>
        <w:ind w:left="786" w:firstLineChars="0" w:firstLine="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0" distR="0" wp14:anchorId="07D82AB9" wp14:editId="0AEBBF3F">
            <wp:extent cx="1892300" cy="32188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1"/>
                    <a:stretch>
                      <a:fillRect/>
                    </a:stretch>
                  </pic:blipFill>
                  <pic:spPr>
                    <a:xfrm>
                      <a:off x="0" y="0"/>
                      <a:ext cx="1895017" cy="3223551"/>
                    </a:xfrm>
                    <a:prstGeom prst="rect">
                      <a:avLst/>
                    </a:prstGeom>
                  </pic:spPr>
                </pic:pic>
              </a:graphicData>
            </a:graphic>
          </wp:inline>
        </w:drawing>
      </w:r>
    </w:p>
    <w:p w14:paraId="5301BFB7" w14:textId="77777777" w:rsidR="00F4253B" w:rsidRDefault="00000000">
      <w:pPr>
        <w:pStyle w:val="af6"/>
        <w:snapToGrid w:val="0"/>
        <w:spacing w:line="360" w:lineRule="auto"/>
        <w:ind w:firstLineChars="0" w:firstLine="0"/>
        <w:jc w:val="center"/>
        <w:rPr>
          <w:rFonts w:ascii="仿宋_GB2312" w:eastAsia="仿宋_GB2312" w:hAnsi="仿宋_GB2312" w:cs="仿宋_GB2312"/>
          <w:color w:val="000000" w:themeColor="text1"/>
          <w:sz w:val="32"/>
          <w:szCs w:val="32"/>
          <w:highlight w:val="lightGray"/>
        </w:rPr>
      </w:pPr>
      <w:r>
        <w:rPr>
          <w:rFonts w:ascii="仿宋_GB2312" w:eastAsia="仿宋_GB2312" w:hAnsi="仿宋_GB2312" w:cs="仿宋_GB2312" w:hint="eastAsia"/>
          <w:color w:val="000000" w:themeColor="text1"/>
          <w:sz w:val="32"/>
          <w:szCs w:val="32"/>
          <w:highlight w:val="lightGray"/>
        </w:rPr>
        <w:t>（图12）</w:t>
      </w:r>
    </w:p>
    <w:p w14:paraId="05249FCF" w14:textId="77777777" w:rsidR="00F4253B" w:rsidRDefault="00000000">
      <w:pPr>
        <w:pStyle w:val="af6"/>
        <w:numPr>
          <w:ilvl w:val="0"/>
          <w:numId w:val="9"/>
        </w:numPr>
        <w:ind w:left="786" w:firstLineChars="0" w:firstLine="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lastRenderedPageBreak/>
        <w:t>第二视角监控开启</w:t>
      </w:r>
      <w:proofErr w:type="gramStart"/>
      <w:r>
        <w:rPr>
          <w:rFonts w:ascii="仿宋_GB2312" w:eastAsia="仿宋_GB2312" w:hAnsi="仿宋_GB2312" w:cs="仿宋_GB2312" w:hint="eastAsia"/>
          <w:color w:val="000000" w:themeColor="text1"/>
          <w:sz w:val="32"/>
          <w:szCs w:val="32"/>
        </w:rPr>
        <w:t>且按照</w:t>
      </w:r>
      <w:proofErr w:type="gramEnd"/>
      <w:r>
        <w:rPr>
          <w:rFonts w:ascii="仿宋_GB2312" w:eastAsia="仿宋_GB2312" w:hAnsi="仿宋_GB2312" w:cs="仿宋_GB2312" w:hint="eastAsia"/>
          <w:color w:val="000000" w:themeColor="text1"/>
          <w:sz w:val="32"/>
          <w:szCs w:val="32"/>
        </w:rPr>
        <w:t>要求摆放后，在考试主设备的界面上点击“确定”按钮（如下图13所示）；</w:t>
      </w:r>
    </w:p>
    <w:p w14:paraId="691370E2" w14:textId="77777777" w:rsidR="00F4253B" w:rsidRDefault="00000000">
      <w:pPr>
        <w:pStyle w:val="af6"/>
        <w:ind w:left="786"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sz w:val="32"/>
          <w:szCs w:val="32"/>
        </w:rPr>
        <w:drawing>
          <wp:inline distT="0" distB="0" distL="0" distR="0" wp14:anchorId="1114930C" wp14:editId="5D59DC4C">
            <wp:extent cx="2940050" cy="3218815"/>
            <wp:effectExtent l="0" t="0" r="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8"/>
                    <a:stretch>
                      <a:fillRect/>
                    </a:stretch>
                  </pic:blipFill>
                  <pic:spPr>
                    <a:xfrm>
                      <a:off x="0" y="0"/>
                      <a:ext cx="2948137" cy="3227889"/>
                    </a:xfrm>
                    <a:prstGeom prst="rect">
                      <a:avLst/>
                    </a:prstGeom>
                  </pic:spPr>
                </pic:pic>
              </a:graphicData>
            </a:graphic>
          </wp:inline>
        </w:drawing>
      </w:r>
    </w:p>
    <w:p w14:paraId="29DE8025" w14:textId="77777777" w:rsidR="00F4253B" w:rsidRDefault="00000000">
      <w:pPr>
        <w:pStyle w:val="af6"/>
        <w:snapToGrid w:val="0"/>
        <w:spacing w:line="360" w:lineRule="auto"/>
        <w:ind w:firstLineChars="0" w:firstLine="0"/>
        <w:jc w:val="center"/>
        <w:rPr>
          <w:rFonts w:ascii="仿宋_GB2312" w:eastAsia="仿宋_GB2312" w:hAnsi="仿宋_GB2312" w:cs="仿宋_GB2312"/>
          <w:color w:val="000000" w:themeColor="text1"/>
          <w:sz w:val="32"/>
          <w:szCs w:val="32"/>
          <w:highlight w:val="lightGray"/>
        </w:rPr>
      </w:pPr>
      <w:r>
        <w:rPr>
          <w:rFonts w:ascii="仿宋_GB2312" w:eastAsia="仿宋_GB2312" w:hAnsi="仿宋_GB2312" w:cs="仿宋_GB2312" w:hint="eastAsia"/>
          <w:color w:val="000000" w:themeColor="text1"/>
          <w:sz w:val="32"/>
          <w:szCs w:val="32"/>
          <w:highlight w:val="lightGray"/>
        </w:rPr>
        <w:t>（图13）</w:t>
      </w:r>
    </w:p>
    <w:p w14:paraId="57E6D073" w14:textId="77777777" w:rsidR="00F4253B" w:rsidRDefault="00000000">
      <w:pPr>
        <w:pStyle w:val="af6"/>
        <w:numPr>
          <w:ilvl w:val="0"/>
          <w:numId w:val="9"/>
        </w:numPr>
        <w:ind w:left="786" w:firstLineChars="0" w:firstLine="0"/>
        <w:rPr>
          <w:rFonts w:ascii="仿宋_GB2312" w:eastAsia="仿宋_GB2312" w:hAnsi="仿宋_GB2312" w:cs="仿宋_GB2312"/>
          <w:color w:val="000000" w:themeColor="text1"/>
          <w:sz w:val="32"/>
          <w:szCs w:val="32"/>
        </w:rPr>
      </w:pPr>
      <w:proofErr w:type="gramStart"/>
      <w:r>
        <w:rPr>
          <w:rFonts w:ascii="仿宋_GB2312" w:eastAsia="仿宋_GB2312" w:hAnsi="仿宋_GB2312" w:cs="仿宋_GB2312" w:hint="eastAsia"/>
          <w:color w:val="000000" w:themeColor="text1"/>
          <w:sz w:val="32"/>
          <w:szCs w:val="32"/>
        </w:rPr>
        <w:t>考中若</w:t>
      </w:r>
      <w:proofErr w:type="gramEnd"/>
      <w:r>
        <w:rPr>
          <w:rFonts w:ascii="仿宋_GB2312" w:eastAsia="仿宋_GB2312" w:hAnsi="仿宋_GB2312" w:cs="仿宋_GB2312" w:hint="eastAsia"/>
          <w:color w:val="000000" w:themeColor="text1"/>
          <w:sz w:val="32"/>
          <w:szCs w:val="32"/>
        </w:rPr>
        <w:t>出现网络故障，修复网络后，在考试主设备答题界面点击下图中标示的图标重新打开第二视角监控二维码，使用智能手机或平板设备重新扫描并登陆监控（如下图14所示）。</w:t>
      </w:r>
    </w:p>
    <w:p w14:paraId="4CD7B0C8" w14:textId="77777777" w:rsidR="00F4253B" w:rsidRDefault="00000000">
      <w:pPr>
        <w:pStyle w:val="af6"/>
        <w:ind w:left="786"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sz w:val="32"/>
          <w:szCs w:val="32"/>
        </w:rPr>
        <w:lastRenderedPageBreak/>
        <w:drawing>
          <wp:inline distT="0" distB="0" distL="0" distR="0" wp14:anchorId="5B65379C" wp14:editId="55133A01">
            <wp:extent cx="3041015" cy="2711450"/>
            <wp:effectExtent l="0" t="0" r="698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66475" cy="2733827"/>
                    </a:xfrm>
                    <a:prstGeom prst="rect">
                      <a:avLst/>
                    </a:prstGeom>
                    <a:noFill/>
                    <a:ln>
                      <a:noFill/>
                    </a:ln>
                  </pic:spPr>
                </pic:pic>
              </a:graphicData>
            </a:graphic>
          </wp:inline>
        </w:drawing>
      </w:r>
    </w:p>
    <w:p w14:paraId="09A5BCCE" w14:textId="77777777" w:rsidR="00F4253B" w:rsidRDefault="00000000">
      <w:pPr>
        <w:pStyle w:val="af6"/>
        <w:snapToGrid w:val="0"/>
        <w:spacing w:line="360" w:lineRule="auto"/>
        <w:ind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highlight w:val="lightGray"/>
        </w:rPr>
        <w:t>（图14）</w:t>
      </w:r>
    </w:p>
    <w:p w14:paraId="3648DDA3" w14:textId="77777777" w:rsidR="00F4253B" w:rsidRDefault="00000000">
      <w:pPr>
        <w:pStyle w:val="af6"/>
        <w:numPr>
          <w:ilvl w:val="0"/>
          <w:numId w:val="9"/>
        </w:numPr>
        <w:ind w:left="786" w:firstLineChars="0" w:firstLine="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考试结束后，在电脑上结束考试的同时，第二视角监控会自动关闭。</w:t>
      </w:r>
    </w:p>
    <w:p w14:paraId="246B95E6" w14:textId="77777777" w:rsidR="00F4253B" w:rsidRDefault="00000000">
      <w:pPr>
        <w:pStyle w:val="2"/>
        <w:numPr>
          <w:ilvl w:val="0"/>
          <w:numId w:val="3"/>
        </w:numPr>
        <w:snapToGrid w:val="0"/>
        <w:spacing w:before="0" w:after="0" w:line="360" w:lineRule="auto"/>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答题及交卷</w:t>
      </w:r>
    </w:p>
    <w:p w14:paraId="4E6270AB" w14:textId="77777777" w:rsidR="00F4253B" w:rsidRDefault="00000000">
      <w:pPr>
        <w:pStyle w:val="af6"/>
        <w:numPr>
          <w:ilvl w:val="0"/>
          <w:numId w:val="10"/>
        </w:numPr>
        <w:snapToGrid w:val="0"/>
        <w:spacing w:line="360" w:lineRule="auto"/>
        <w:ind w:left="420" w:firstLineChars="0" w:firstLine="30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点击开始考试，进入考试界面（如下图15所示）；</w:t>
      </w:r>
    </w:p>
    <w:p w14:paraId="31894157" w14:textId="77777777" w:rsidR="00F4253B" w:rsidRDefault="00000000">
      <w:pPr>
        <w:snapToGrid w:val="0"/>
        <w:spacing w:line="360" w:lineRule="auto"/>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drawing>
          <wp:inline distT="0" distB="0" distL="0" distR="0" wp14:anchorId="5DA52C80" wp14:editId="24A9192C">
            <wp:extent cx="4029075" cy="1905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3" cstate="print"/>
                    <a:stretch>
                      <a:fillRect/>
                    </a:stretch>
                  </pic:blipFill>
                  <pic:spPr>
                    <a:xfrm>
                      <a:off x="0" y="0"/>
                      <a:ext cx="4266503" cy="2017533"/>
                    </a:xfrm>
                    <a:prstGeom prst="rect">
                      <a:avLst/>
                    </a:prstGeom>
                  </pic:spPr>
                </pic:pic>
              </a:graphicData>
            </a:graphic>
          </wp:inline>
        </w:drawing>
      </w:r>
    </w:p>
    <w:p w14:paraId="799C6BB0" w14:textId="77777777" w:rsidR="00F4253B" w:rsidRDefault="00000000">
      <w:pPr>
        <w:pStyle w:val="af6"/>
        <w:snapToGrid w:val="0"/>
        <w:spacing w:line="360" w:lineRule="auto"/>
        <w:ind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highlight w:val="lightGray"/>
        </w:rPr>
        <w:t>（图15）</w:t>
      </w:r>
    </w:p>
    <w:p w14:paraId="4F6DBDCF" w14:textId="77777777" w:rsidR="00F4253B" w:rsidRDefault="00000000">
      <w:pPr>
        <w:pStyle w:val="af6"/>
        <w:numPr>
          <w:ilvl w:val="0"/>
          <w:numId w:val="10"/>
        </w:numPr>
        <w:snapToGrid w:val="0"/>
        <w:spacing w:line="360" w:lineRule="auto"/>
        <w:ind w:left="420" w:firstLineChars="0" w:firstLine="30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考试界面会显示考试剩余时间。</w:t>
      </w:r>
    </w:p>
    <w:p w14:paraId="40179E2E" w14:textId="151489CA" w:rsidR="00F4253B" w:rsidRDefault="00000000">
      <w:pPr>
        <w:pStyle w:val="af6"/>
        <w:numPr>
          <w:ilvl w:val="0"/>
          <w:numId w:val="10"/>
        </w:numPr>
        <w:snapToGrid w:val="0"/>
        <w:spacing w:line="360" w:lineRule="auto"/>
        <w:ind w:left="420" w:firstLineChars="0" w:firstLine="30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lastRenderedPageBreak/>
        <w:t>答题结束后，考生可以后点击界面右下角的“结束考试”按钮交卷。（如下图1</w:t>
      </w:r>
      <w:r w:rsidR="008A23D6">
        <w:rPr>
          <w:rFonts w:ascii="仿宋_GB2312" w:eastAsia="仿宋_GB2312" w:hAnsi="仿宋_GB2312" w:cs="仿宋_GB2312"/>
          <w:color w:val="000000" w:themeColor="text1"/>
          <w:sz w:val="32"/>
          <w:szCs w:val="32"/>
        </w:rPr>
        <w:t>6</w:t>
      </w:r>
      <w:r>
        <w:rPr>
          <w:rFonts w:ascii="仿宋_GB2312" w:eastAsia="仿宋_GB2312" w:hAnsi="仿宋_GB2312" w:cs="仿宋_GB2312" w:hint="eastAsia"/>
          <w:color w:val="000000" w:themeColor="text1"/>
          <w:sz w:val="32"/>
          <w:szCs w:val="32"/>
        </w:rPr>
        <w:t>所示），注：该考试将会在考试当天15点50分统一收卷；</w:t>
      </w:r>
    </w:p>
    <w:p w14:paraId="651C2320" w14:textId="77777777" w:rsidR="00F4253B" w:rsidRDefault="00000000">
      <w:pPr>
        <w:snapToGrid w:val="0"/>
        <w:spacing w:line="360" w:lineRule="auto"/>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drawing>
          <wp:inline distT="0" distB="0" distL="0" distR="0" wp14:anchorId="1633858A" wp14:editId="5196CFAE">
            <wp:extent cx="4105275" cy="4991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4" cstate="print"/>
                    <a:stretch>
                      <a:fillRect/>
                    </a:stretch>
                  </pic:blipFill>
                  <pic:spPr>
                    <a:xfrm>
                      <a:off x="0" y="0"/>
                      <a:ext cx="4240367" cy="516014"/>
                    </a:xfrm>
                    <a:prstGeom prst="rect">
                      <a:avLst/>
                    </a:prstGeom>
                  </pic:spPr>
                </pic:pic>
              </a:graphicData>
            </a:graphic>
          </wp:inline>
        </w:drawing>
      </w:r>
    </w:p>
    <w:p w14:paraId="037C695B" w14:textId="77777777" w:rsidR="00F4253B" w:rsidRDefault="00000000">
      <w:pPr>
        <w:snapToGrid w:val="0"/>
        <w:spacing w:line="360" w:lineRule="auto"/>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drawing>
          <wp:inline distT="0" distB="0" distL="0" distR="0" wp14:anchorId="21AA2A2B" wp14:editId="182072F0">
            <wp:extent cx="2593975" cy="94615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5" cstate="print"/>
                    <a:stretch>
                      <a:fillRect/>
                    </a:stretch>
                  </pic:blipFill>
                  <pic:spPr>
                    <a:xfrm>
                      <a:off x="0" y="0"/>
                      <a:ext cx="2704013" cy="986773"/>
                    </a:xfrm>
                    <a:prstGeom prst="rect">
                      <a:avLst/>
                    </a:prstGeom>
                  </pic:spPr>
                </pic:pic>
              </a:graphicData>
            </a:graphic>
          </wp:inline>
        </w:drawing>
      </w:r>
    </w:p>
    <w:p w14:paraId="56E27CA8" w14:textId="46F59D12" w:rsidR="00F4253B" w:rsidRDefault="00000000">
      <w:pPr>
        <w:pStyle w:val="af6"/>
        <w:snapToGrid w:val="0"/>
        <w:spacing w:line="360" w:lineRule="auto"/>
        <w:ind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highlight w:val="lightGray"/>
        </w:rPr>
        <w:t>（图1</w:t>
      </w:r>
      <w:r w:rsidR="008A23D6">
        <w:rPr>
          <w:rFonts w:ascii="仿宋_GB2312" w:eastAsia="仿宋_GB2312" w:hAnsi="仿宋_GB2312" w:cs="仿宋_GB2312"/>
          <w:color w:val="000000" w:themeColor="text1"/>
          <w:sz w:val="32"/>
          <w:szCs w:val="32"/>
          <w:highlight w:val="lightGray"/>
        </w:rPr>
        <w:t>6</w:t>
      </w:r>
      <w:r>
        <w:rPr>
          <w:rFonts w:ascii="仿宋_GB2312" w:eastAsia="仿宋_GB2312" w:hAnsi="仿宋_GB2312" w:cs="仿宋_GB2312" w:hint="eastAsia"/>
          <w:color w:val="000000" w:themeColor="text1"/>
          <w:sz w:val="32"/>
          <w:szCs w:val="32"/>
          <w:highlight w:val="lightGray"/>
        </w:rPr>
        <w:t>）</w:t>
      </w:r>
    </w:p>
    <w:p w14:paraId="49D52680" w14:textId="6B817078" w:rsidR="00F4253B" w:rsidRDefault="00000000">
      <w:pPr>
        <w:pStyle w:val="af6"/>
        <w:numPr>
          <w:ilvl w:val="0"/>
          <w:numId w:val="10"/>
        </w:numPr>
        <w:snapToGrid w:val="0"/>
        <w:spacing w:line="360" w:lineRule="auto"/>
        <w:ind w:left="420" w:firstLineChars="0" w:firstLine="30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在考试过程中如遇到设备或操作等技术问题，可点击“</w:t>
      </w:r>
      <w:r>
        <w:rPr>
          <w:rFonts w:ascii="仿宋_GB2312" w:eastAsia="仿宋_GB2312" w:hAnsi="仿宋_GB2312" w:cs="仿宋_GB2312" w:hint="eastAsia"/>
          <w:b/>
          <w:bCs/>
          <w:color w:val="000000" w:themeColor="text1"/>
          <w:sz w:val="32"/>
          <w:szCs w:val="32"/>
        </w:rPr>
        <w:t>技术支持</w:t>
      </w:r>
      <w:r>
        <w:rPr>
          <w:rFonts w:ascii="仿宋_GB2312" w:eastAsia="仿宋_GB2312" w:hAnsi="仿宋_GB2312" w:cs="仿宋_GB2312" w:hint="eastAsia"/>
          <w:color w:val="000000" w:themeColor="text1"/>
          <w:sz w:val="32"/>
          <w:szCs w:val="32"/>
        </w:rPr>
        <w:t>”获取帮助。（如下图1</w:t>
      </w:r>
      <w:r w:rsidR="008A23D6">
        <w:rPr>
          <w:rFonts w:ascii="仿宋_GB2312" w:eastAsia="仿宋_GB2312" w:hAnsi="仿宋_GB2312" w:cs="仿宋_GB2312"/>
          <w:color w:val="000000" w:themeColor="text1"/>
          <w:sz w:val="32"/>
          <w:szCs w:val="32"/>
        </w:rPr>
        <w:t>7</w:t>
      </w:r>
      <w:r>
        <w:rPr>
          <w:rFonts w:ascii="仿宋_GB2312" w:eastAsia="仿宋_GB2312" w:hAnsi="仿宋_GB2312" w:cs="仿宋_GB2312" w:hint="eastAsia"/>
          <w:color w:val="000000" w:themeColor="text1"/>
          <w:sz w:val="32"/>
          <w:szCs w:val="32"/>
        </w:rPr>
        <w:t>所示）。</w:t>
      </w:r>
    </w:p>
    <w:p w14:paraId="1132E4CE" w14:textId="77777777" w:rsidR="00F4253B" w:rsidRDefault="00000000">
      <w:pPr>
        <w:pStyle w:val="af6"/>
        <w:snapToGrid w:val="0"/>
        <w:spacing w:line="360" w:lineRule="auto"/>
        <w:ind w:left="420"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drawing>
          <wp:inline distT="0" distB="0" distL="0" distR="0" wp14:anchorId="2FE62752" wp14:editId="2B7F4F3B">
            <wp:extent cx="2042795" cy="2505075"/>
            <wp:effectExtent l="0" t="0" r="0" b="0"/>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6"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14:paraId="68806051" w14:textId="17641E68" w:rsidR="00F4253B" w:rsidRDefault="00000000">
      <w:pPr>
        <w:pStyle w:val="af6"/>
        <w:snapToGrid w:val="0"/>
        <w:spacing w:line="360" w:lineRule="auto"/>
        <w:ind w:firstLineChars="100" w:firstLine="32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highlight w:val="lightGray"/>
        </w:rPr>
        <w:t>（图1</w:t>
      </w:r>
      <w:r w:rsidR="008A23D6">
        <w:rPr>
          <w:rFonts w:ascii="仿宋_GB2312" w:eastAsia="仿宋_GB2312" w:hAnsi="仿宋_GB2312" w:cs="仿宋_GB2312"/>
          <w:color w:val="000000" w:themeColor="text1"/>
          <w:sz w:val="32"/>
          <w:szCs w:val="32"/>
          <w:highlight w:val="lightGray"/>
        </w:rPr>
        <w:t>7</w:t>
      </w:r>
      <w:r>
        <w:rPr>
          <w:rFonts w:ascii="仿宋_GB2312" w:eastAsia="仿宋_GB2312" w:hAnsi="仿宋_GB2312" w:cs="仿宋_GB2312" w:hint="eastAsia"/>
          <w:color w:val="000000" w:themeColor="text1"/>
          <w:sz w:val="32"/>
          <w:szCs w:val="32"/>
          <w:highlight w:val="lightGray"/>
        </w:rPr>
        <w:t>）</w:t>
      </w:r>
    </w:p>
    <w:p w14:paraId="1FFBE715" w14:textId="77777777" w:rsidR="00F4253B" w:rsidRDefault="00000000">
      <w:pPr>
        <w:pStyle w:val="af6"/>
        <w:snapToGrid w:val="0"/>
        <w:spacing w:line="360" w:lineRule="auto"/>
        <w:ind w:left="420" w:firstLineChars="0" w:firstLine="0"/>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32"/>
          <w:szCs w:val="32"/>
        </w:rPr>
        <w:lastRenderedPageBreak/>
        <w:t>特别提醒：</w:t>
      </w:r>
      <w:r>
        <w:rPr>
          <w:rFonts w:ascii="仿宋_GB2312" w:eastAsia="仿宋_GB2312" w:hAnsi="仿宋_GB2312" w:cs="仿宋_GB2312" w:hint="eastAsia"/>
          <w:color w:val="000000" w:themeColor="text1"/>
          <w:sz w:val="32"/>
          <w:szCs w:val="32"/>
        </w:rPr>
        <w:t>技术</w:t>
      </w:r>
      <w:proofErr w:type="gramStart"/>
      <w:r>
        <w:rPr>
          <w:rFonts w:ascii="仿宋_GB2312" w:eastAsia="仿宋_GB2312" w:hAnsi="仿宋_GB2312" w:cs="仿宋_GB2312" w:hint="eastAsia"/>
          <w:color w:val="000000" w:themeColor="text1"/>
          <w:sz w:val="32"/>
          <w:szCs w:val="32"/>
        </w:rPr>
        <w:t>支持仅</w:t>
      </w:r>
      <w:proofErr w:type="gramEnd"/>
      <w:r>
        <w:rPr>
          <w:rFonts w:ascii="仿宋_GB2312" w:eastAsia="仿宋_GB2312" w:hAnsi="仿宋_GB2312" w:cs="仿宋_GB2312" w:hint="eastAsia"/>
          <w:color w:val="000000" w:themeColor="text1"/>
          <w:sz w:val="32"/>
          <w:szCs w:val="32"/>
        </w:rPr>
        <w:t>解答考试系统相关的问题；严禁向技术支持透露或咨询与考试内容有关的问题。</w:t>
      </w:r>
    </w:p>
    <w:p w14:paraId="1DDCDA70" w14:textId="545BC176" w:rsidR="00F4253B" w:rsidRDefault="00000000">
      <w:pPr>
        <w:pStyle w:val="af6"/>
        <w:numPr>
          <w:ilvl w:val="0"/>
          <w:numId w:val="10"/>
        </w:numPr>
        <w:snapToGrid w:val="0"/>
        <w:spacing w:line="360" w:lineRule="auto"/>
        <w:ind w:left="420" w:firstLineChars="0" w:firstLine="30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在线考试开启监控（即第一视角监控）的情况下，要求考试设备的摄像头保持正面面对考生。建议考生的完整的头部、肩部处在监控范围内，并露出双耳，桌面不能留有纸质资料或其他电子设备。考试设备四周光线充足、均匀，避免监控画面过暗或过亮，导致监控效果不佳被判定为违纪。（如下图1</w:t>
      </w:r>
      <w:r w:rsidR="008A23D6">
        <w:rPr>
          <w:rFonts w:ascii="仿宋_GB2312" w:eastAsia="仿宋_GB2312" w:hAnsi="仿宋_GB2312" w:cs="仿宋_GB2312"/>
          <w:color w:val="000000" w:themeColor="text1"/>
          <w:sz w:val="32"/>
          <w:szCs w:val="32"/>
        </w:rPr>
        <w:t>8</w:t>
      </w:r>
      <w:r>
        <w:rPr>
          <w:rFonts w:ascii="仿宋_GB2312" w:eastAsia="仿宋_GB2312" w:hAnsi="仿宋_GB2312" w:cs="仿宋_GB2312" w:hint="eastAsia"/>
          <w:color w:val="000000" w:themeColor="text1"/>
          <w:sz w:val="32"/>
          <w:szCs w:val="32"/>
        </w:rPr>
        <w:t>所示）</w:t>
      </w:r>
    </w:p>
    <w:p w14:paraId="3CB4AAF1" w14:textId="77777777" w:rsidR="00F4253B" w:rsidRDefault="00000000">
      <w:pPr>
        <w:pStyle w:val="af6"/>
        <w:snapToGrid w:val="0"/>
        <w:spacing w:line="360" w:lineRule="auto"/>
        <w:ind w:left="420"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sz w:val="32"/>
          <w:szCs w:val="32"/>
        </w:rPr>
        <w:drawing>
          <wp:inline distT="0" distB="0" distL="0" distR="0" wp14:anchorId="4E0F4720" wp14:editId="3B287569">
            <wp:extent cx="3130550" cy="2313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134346" cy="2316690"/>
                    </a:xfrm>
                    <a:prstGeom prst="rect">
                      <a:avLst/>
                    </a:prstGeom>
                  </pic:spPr>
                </pic:pic>
              </a:graphicData>
            </a:graphic>
          </wp:inline>
        </w:drawing>
      </w:r>
    </w:p>
    <w:p w14:paraId="7A0EB87D" w14:textId="78808532" w:rsidR="00F4253B" w:rsidRDefault="00000000">
      <w:pPr>
        <w:pStyle w:val="af6"/>
        <w:snapToGrid w:val="0"/>
        <w:spacing w:line="360" w:lineRule="auto"/>
        <w:ind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highlight w:val="lightGray"/>
        </w:rPr>
        <w:t>（图1</w:t>
      </w:r>
      <w:r w:rsidR="008A23D6">
        <w:rPr>
          <w:rFonts w:ascii="仿宋_GB2312" w:eastAsia="仿宋_GB2312" w:hAnsi="仿宋_GB2312" w:cs="仿宋_GB2312"/>
          <w:color w:val="000000" w:themeColor="text1"/>
          <w:sz w:val="32"/>
          <w:szCs w:val="32"/>
          <w:highlight w:val="lightGray"/>
        </w:rPr>
        <w:t>8</w:t>
      </w:r>
      <w:r>
        <w:rPr>
          <w:rFonts w:ascii="仿宋_GB2312" w:eastAsia="仿宋_GB2312" w:hAnsi="仿宋_GB2312" w:cs="仿宋_GB2312" w:hint="eastAsia"/>
          <w:color w:val="000000" w:themeColor="text1"/>
          <w:sz w:val="32"/>
          <w:szCs w:val="32"/>
          <w:highlight w:val="lightGray"/>
        </w:rPr>
        <w:t>）</w:t>
      </w:r>
    </w:p>
    <w:p w14:paraId="21C8848E" w14:textId="77777777" w:rsidR="00F4253B" w:rsidRDefault="00000000">
      <w:pPr>
        <w:numPr>
          <w:ilvl w:val="0"/>
          <w:numId w:val="1"/>
        </w:numPr>
        <w:snapToGrid w:val="0"/>
        <w:spacing w:line="360" w:lineRule="auto"/>
        <w:ind w:firstLine="0"/>
        <w:rPr>
          <w:rFonts w:ascii="仿宋_GB2312" w:eastAsia="仿宋_GB2312" w:hAnsi="仿宋_GB2312" w:cs="仿宋_GB2312"/>
          <w:color w:val="000000" w:themeColor="text1"/>
          <w:sz w:val="32"/>
          <w:szCs w:val="32"/>
        </w:rPr>
      </w:pPr>
      <w:bookmarkStart w:id="2" w:name="_第二视角鹰眼监控要求"/>
      <w:bookmarkEnd w:id="2"/>
      <w:r>
        <w:rPr>
          <w:rFonts w:ascii="仿宋_GB2312" w:eastAsia="仿宋_GB2312" w:hAnsi="仿宋_GB2312" w:cs="仿宋_GB2312" w:hint="eastAsia"/>
          <w:b/>
          <w:bCs/>
          <w:color w:val="000000" w:themeColor="text1"/>
          <w:sz w:val="32"/>
          <w:szCs w:val="32"/>
        </w:rPr>
        <w:t>第二视角监控的架设</w:t>
      </w:r>
    </w:p>
    <w:p w14:paraId="2491F9DA" w14:textId="2C61A431" w:rsidR="00F4253B" w:rsidRDefault="00000000">
      <w:pPr>
        <w:pStyle w:val="af6"/>
        <w:snapToGrid w:val="0"/>
        <w:spacing w:line="360" w:lineRule="auto"/>
        <w:ind w:left="42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lastRenderedPageBreak/>
        <w:t>第二视角监控设备摄像头建议架设在考试设备的侧后方、距离1.5米-2米处、摄像头高度1.2-1.5米，与考试位置成45度角（如下图</w:t>
      </w:r>
      <w:r w:rsidR="008A23D6">
        <w:rPr>
          <w:rFonts w:ascii="仿宋_GB2312" w:eastAsia="仿宋_GB2312" w:hAnsi="仿宋_GB2312" w:cs="仿宋_GB2312" w:hint="eastAsia"/>
          <w:color w:val="000000" w:themeColor="text1"/>
          <w:sz w:val="32"/>
          <w:szCs w:val="32"/>
        </w:rPr>
        <w:t>1</w:t>
      </w:r>
      <w:r w:rsidR="008A23D6">
        <w:rPr>
          <w:rFonts w:ascii="仿宋_GB2312" w:eastAsia="仿宋_GB2312" w:hAnsi="仿宋_GB2312" w:cs="仿宋_GB2312"/>
          <w:color w:val="000000" w:themeColor="text1"/>
          <w:sz w:val="32"/>
          <w:szCs w:val="32"/>
        </w:rPr>
        <w:t>9</w:t>
      </w:r>
      <w:r>
        <w:rPr>
          <w:rFonts w:ascii="仿宋_GB2312" w:eastAsia="仿宋_GB2312" w:hAnsi="仿宋_GB2312" w:cs="仿宋_GB2312" w:hint="eastAsia"/>
          <w:color w:val="000000" w:themeColor="text1"/>
          <w:sz w:val="32"/>
          <w:szCs w:val="32"/>
        </w:rPr>
        <w:t>所示）。</w:t>
      </w:r>
    </w:p>
    <w:p w14:paraId="0F2AF7DD" w14:textId="77777777" w:rsidR="00F4253B" w:rsidRDefault="00000000">
      <w:pPr>
        <w:snapToGrid w:val="0"/>
        <w:spacing w:line="360" w:lineRule="auto"/>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sz w:val="32"/>
          <w:szCs w:val="32"/>
        </w:rPr>
        <w:drawing>
          <wp:inline distT="0" distB="0" distL="0" distR="0" wp14:anchorId="1A2D0E5F" wp14:editId="4D8D0217">
            <wp:extent cx="2533650" cy="1878330"/>
            <wp:effectExtent l="0" t="0" r="0" b="762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584111" cy="1916287"/>
                    </a:xfrm>
                    <a:prstGeom prst="rect">
                      <a:avLst/>
                    </a:prstGeom>
                    <a:noFill/>
                    <a:ln>
                      <a:noFill/>
                    </a:ln>
                  </pic:spPr>
                </pic:pic>
              </a:graphicData>
            </a:graphic>
          </wp:inline>
        </w:drawing>
      </w:r>
    </w:p>
    <w:p w14:paraId="7E73A0B0" w14:textId="7DACDCF6" w:rsidR="00F4253B" w:rsidRDefault="00000000">
      <w:pPr>
        <w:pStyle w:val="af6"/>
        <w:snapToGrid w:val="0"/>
        <w:spacing w:line="360" w:lineRule="auto"/>
        <w:ind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highlight w:val="lightGray"/>
        </w:rPr>
        <w:t>（图</w:t>
      </w:r>
      <w:r w:rsidR="008A23D6">
        <w:rPr>
          <w:rFonts w:ascii="仿宋_GB2312" w:eastAsia="仿宋_GB2312" w:hAnsi="仿宋_GB2312" w:cs="仿宋_GB2312"/>
          <w:color w:val="000000" w:themeColor="text1"/>
          <w:sz w:val="32"/>
          <w:szCs w:val="32"/>
          <w:highlight w:val="lightGray"/>
        </w:rPr>
        <w:t>19</w:t>
      </w:r>
      <w:r>
        <w:rPr>
          <w:rFonts w:ascii="仿宋_GB2312" w:eastAsia="仿宋_GB2312" w:hAnsi="仿宋_GB2312" w:cs="仿宋_GB2312" w:hint="eastAsia"/>
          <w:color w:val="000000" w:themeColor="text1"/>
          <w:sz w:val="32"/>
          <w:szCs w:val="32"/>
          <w:highlight w:val="lightGray"/>
        </w:rPr>
        <w:t>）</w:t>
      </w:r>
    </w:p>
    <w:p w14:paraId="34E8841D" w14:textId="50CE47D2" w:rsidR="00F4253B" w:rsidRDefault="00000000">
      <w:pPr>
        <w:pStyle w:val="af6"/>
        <w:snapToGrid w:val="0"/>
        <w:spacing w:line="360" w:lineRule="auto"/>
        <w:ind w:left="42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第二视角监控设备架设好以后，可以使用前置摄像头的拍照功能，查看监控效果、调试监控角度。确认监控摄像头正常工作无遮挡，监控范围覆盖考生上半身（双手可见）、完整的作答设备、答题设备的屏幕、以及考生周边环境。保证作答区域光线均匀充足，避免监控画面过暗或过亮，导致监控效果不佳被判定为违纪（如下图2</w:t>
      </w:r>
      <w:r w:rsidR="008A23D6">
        <w:rPr>
          <w:rFonts w:ascii="仿宋_GB2312" w:eastAsia="仿宋_GB2312" w:hAnsi="仿宋_GB2312" w:cs="仿宋_GB2312"/>
          <w:color w:val="000000" w:themeColor="text1"/>
          <w:sz w:val="32"/>
          <w:szCs w:val="32"/>
        </w:rPr>
        <w:t>0</w:t>
      </w:r>
      <w:r>
        <w:rPr>
          <w:rFonts w:ascii="仿宋_GB2312" w:eastAsia="仿宋_GB2312" w:hAnsi="仿宋_GB2312" w:cs="仿宋_GB2312" w:hint="eastAsia"/>
          <w:color w:val="000000" w:themeColor="text1"/>
          <w:sz w:val="32"/>
          <w:szCs w:val="32"/>
        </w:rPr>
        <w:t>所示）。</w:t>
      </w:r>
    </w:p>
    <w:p w14:paraId="57210FE5" w14:textId="77777777" w:rsidR="00F4253B" w:rsidRDefault="00000000">
      <w:pPr>
        <w:pStyle w:val="af6"/>
        <w:snapToGrid w:val="0"/>
        <w:spacing w:line="360" w:lineRule="auto"/>
        <w:ind w:left="42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最后，仔细检查监控设备摆放的稳定程度，避免考中设备倾倒造成损失。</w:t>
      </w:r>
    </w:p>
    <w:p w14:paraId="2A6BA959" w14:textId="77777777" w:rsidR="00F4253B" w:rsidRDefault="00000000">
      <w:pPr>
        <w:snapToGrid w:val="0"/>
        <w:spacing w:line="360" w:lineRule="auto"/>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lastRenderedPageBreak/>
        <w:t xml:space="preserve"> </w:t>
      </w:r>
      <w:r>
        <w:rPr>
          <w:rFonts w:ascii="仿宋_GB2312" w:eastAsia="仿宋_GB2312" w:hAnsi="仿宋_GB2312" w:cs="仿宋_GB2312" w:hint="eastAsia"/>
          <w:noProof/>
          <w:color w:val="000000" w:themeColor="text1"/>
          <w:sz w:val="32"/>
          <w:szCs w:val="32"/>
        </w:rPr>
        <w:drawing>
          <wp:inline distT="0" distB="0" distL="0" distR="0" wp14:anchorId="3596134F" wp14:editId="596F8734">
            <wp:extent cx="1962150" cy="2633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041605" cy="2740905"/>
                    </a:xfrm>
                    <a:prstGeom prst="rect">
                      <a:avLst/>
                    </a:prstGeom>
                    <a:noFill/>
                    <a:ln>
                      <a:noFill/>
                    </a:ln>
                  </pic:spPr>
                </pic:pic>
              </a:graphicData>
            </a:graphic>
          </wp:inline>
        </w:drawing>
      </w:r>
    </w:p>
    <w:p w14:paraId="7F4C770C" w14:textId="468CAC12" w:rsidR="00F4253B" w:rsidRDefault="00000000">
      <w:pPr>
        <w:pStyle w:val="af6"/>
        <w:snapToGrid w:val="0"/>
        <w:spacing w:line="360" w:lineRule="auto"/>
        <w:ind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highlight w:val="lightGray"/>
        </w:rPr>
        <w:t>（图2</w:t>
      </w:r>
      <w:r w:rsidR="008A23D6">
        <w:rPr>
          <w:rFonts w:ascii="仿宋_GB2312" w:eastAsia="仿宋_GB2312" w:hAnsi="仿宋_GB2312" w:cs="仿宋_GB2312"/>
          <w:color w:val="000000" w:themeColor="text1"/>
          <w:sz w:val="32"/>
          <w:szCs w:val="32"/>
          <w:highlight w:val="lightGray"/>
        </w:rPr>
        <w:t>0</w:t>
      </w:r>
      <w:r>
        <w:rPr>
          <w:rFonts w:ascii="仿宋_GB2312" w:eastAsia="仿宋_GB2312" w:hAnsi="仿宋_GB2312" w:cs="仿宋_GB2312" w:hint="eastAsia"/>
          <w:color w:val="000000" w:themeColor="text1"/>
          <w:sz w:val="32"/>
          <w:szCs w:val="32"/>
          <w:highlight w:val="lightGray"/>
        </w:rPr>
        <w:t>）</w:t>
      </w:r>
    </w:p>
    <w:sectPr w:rsidR="00F4253B">
      <w:footerReference w:type="default" r:id="rId30"/>
      <w:pgSz w:w="11906" w:h="16838"/>
      <w:pgMar w:top="1440" w:right="1800" w:bottom="567"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307D4" w14:textId="77777777" w:rsidR="00094BC2" w:rsidRDefault="00094BC2">
      <w:r>
        <w:separator/>
      </w:r>
    </w:p>
  </w:endnote>
  <w:endnote w:type="continuationSeparator" w:id="0">
    <w:p w14:paraId="786DBB18" w14:textId="77777777" w:rsidR="00094BC2" w:rsidRDefault="00094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方正小标宋简体">
    <w:altName w:val="微软雅黑"/>
    <w:charset w:val="86"/>
    <w:family w:val="auto"/>
    <w:pitch w:val="default"/>
    <w:sig w:usb0="00000001" w:usb1="08000000" w:usb2="00000000" w:usb3="00000000" w:csb0="00040000" w:csb1="00000000"/>
  </w:font>
  <w:font w:name="仿宋_GB2312">
    <w:altName w:val="微软雅黑"/>
    <w:charset w:val="86"/>
    <w:family w:val="auto"/>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3973559"/>
    </w:sdtPr>
    <w:sdtContent>
      <w:sdt>
        <w:sdtPr>
          <w:id w:val="-1669238322"/>
        </w:sdtPr>
        <w:sdtContent>
          <w:p w14:paraId="65206D2E" w14:textId="77777777" w:rsidR="00F4253B" w:rsidRDefault="00000000">
            <w:pPr>
              <w:pStyle w:val="a7"/>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rPr>
              <w:t>13</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rPr>
              <w:t>14</w:t>
            </w:r>
            <w:r>
              <w:rPr>
                <w:b/>
                <w:bCs/>
                <w:sz w:val="24"/>
                <w:szCs w:val="24"/>
              </w:rPr>
              <w:fldChar w:fldCharType="end"/>
            </w:r>
          </w:p>
        </w:sdtContent>
      </w:sdt>
    </w:sdtContent>
  </w:sdt>
  <w:p w14:paraId="28095F58" w14:textId="77777777" w:rsidR="00F4253B" w:rsidRDefault="00F4253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65600" w14:textId="77777777" w:rsidR="00094BC2" w:rsidRDefault="00094BC2">
      <w:r>
        <w:separator/>
      </w:r>
    </w:p>
  </w:footnote>
  <w:footnote w:type="continuationSeparator" w:id="0">
    <w:p w14:paraId="0F378E1C" w14:textId="77777777" w:rsidR="00094BC2" w:rsidRDefault="00094B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32412E7"/>
    <w:multiLevelType w:val="singleLevel"/>
    <w:tmpl w:val="A32412E7"/>
    <w:lvl w:ilvl="0">
      <w:start w:val="1"/>
      <w:numFmt w:val="decimal"/>
      <w:lvlText w:val="%1)"/>
      <w:lvlJc w:val="left"/>
      <w:pPr>
        <w:ind w:left="425" w:hanging="425"/>
      </w:pPr>
      <w:rPr>
        <w:rFonts w:hint="default"/>
      </w:rPr>
    </w:lvl>
  </w:abstractNum>
  <w:abstractNum w:abstractNumId="1" w15:restartNumberingAfterBreak="0">
    <w:nsid w:val="C0046F7F"/>
    <w:multiLevelType w:val="singleLevel"/>
    <w:tmpl w:val="C0046F7F"/>
    <w:lvl w:ilvl="0">
      <w:start w:val="1"/>
      <w:numFmt w:val="decimal"/>
      <w:lvlText w:val="%1."/>
      <w:lvlJc w:val="left"/>
      <w:pPr>
        <w:ind w:left="425" w:hanging="425"/>
      </w:pPr>
      <w:rPr>
        <w:rFonts w:hint="default"/>
      </w:rPr>
    </w:lvl>
  </w:abstractNum>
  <w:abstractNum w:abstractNumId="2" w15:restartNumberingAfterBreak="0">
    <w:nsid w:val="EE9CC716"/>
    <w:multiLevelType w:val="singleLevel"/>
    <w:tmpl w:val="EE9CC716"/>
    <w:lvl w:ilvl="0">
      <w:start w:val="5"/>
      <w:numFmt w:val="decimal"/>
      <w:suff w:val="nothing"/>
      <w:lvlText w:val="%1）"/>
      <w:lvlJc w:val="left"/>
    </w:lvl>
  </w:abstractNum>
  <w:abstractNum w:abstractNumId="3" w15:restartNumberingAfterBreak="0">
    <w:nsid w:val="F06AE205"/>
    <w:multiLevelType w:val="singleLevel"/>
    <w:tmpl w:val="F06AE205"/>
    <w:lvl w:ilvl="0">
      <w:start w:val="1"/>
      <w:numFmt w:val="chineseCounting"/>
      <w:suff w:val="nothing"/>
      <w:lvlText w:val="%1、"/>
      <w:lvlJc w:val="left"/>
      <w:pPr>
        <w:ind w:left="0" w:firstLine="420"/>
      </w:pPr>
      <w:rPr>
        <w:rFonts w:hint="eastAsia"/>
      </w:rPr>
    </w:lvl>
  </w:abstractNum>
  <w:abstractNum w:abstractNumId="4" w15:restartNumberingAfterBreak="0">
    <w:nsid w:val="1A629C80"/>
    <w:multiLevelType w:val="singleLevel"/>
    <w:tmpl w:val="1A629C80"/>
    <w:lvl w:ilvl="0">
      <w:start w:val="1"/>
      <w:numFmt w:val="decimal"/>
      <w:lvlText w:val="%1)"/>
      <w:lvlJc w:val="left"/>
      <w:pPr>
        <w:ind w:left="425" w:hanging="425"/>
      </w:pPr>
      <w:rPr>
        <w:rFonts w:hint="default"/>
      </w:rPr>
    </w:lvl>
  </w:abstractNum>
  <w:abstractNum w:abstractNumId="5" w15:restartNumberingAfterBreak="0">
    <w:nsid w:val="1C7E3193"/>
    <w:multiLevelType w:val="multilevel"/>
    <w:tmpl w:val="1C7E3193"/>
    <w:lvl w:ilvl="0">
      <w:start w:val="1"/>
      <w:numFmt w:val="chineseCountingThousand"/>
      <w:lvlText w:val="%1、"/>
      <w:lvlJc w:val="left"/>
      <w:pPr>
        <w:ind w:left="420" w:hanging="420"/>
      </w:pPr>
    </w:lvl>
    <w:lvl w:ilvl="1">
      <w:start w:val="1"/>
      <w:numFmt w:val="decimal"/>
      <w:lvlText w:val="%2）"/>
      <w:lvlJc w:val="left"/>
      <w:pPr>
        <w:ind w:left="786"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6629B084"/>
    <w:multiLevelType w:val="singleLevel"/>
    <w:tmpl w:val="6629B084"/>
    <w:lvl w:ilvl="0">
      <w:start w:val="1"/>
      <w:numFmt w:val="decimal"/>
      <w:lvlText w:val="%1)"/>
      <w:lvlJc w:val="left"/>
      <w:pPr>
        <w:ind w:left="425" w:hanging="425"/>
      </w:pPr>
      <w:rPr>
        <w:rFonts w:hint="default"/>
      </w:rPr>
    </w:lvl>
  </w:abstractNum>
  <w:abstractNum w:abstractNumId="7" w15:restartNumberingAfterBreak="0">
    <w:nsid w:val="74A07C94"/>
    <w:multiLevelType w:val="singleLevel"/>
    <w:tmpl w:val="74A07C94"/>
    <w:lvl w:ilvl="0">
      <w:start w:val="1"/>
      <w:numFmt w:val="decimal"/>
      <w:lvlText w:val="%1."/>
      <w:lvlJc w:val="left"/>
      <w:pPr>
        <w:ind w:left="425" w:hanging="425"/>
      </w:pPr>
      <w:rPr>
        <w:rFonts w:hint="default"/>
      </w:rPr>
    </w:lvl>
  </w:abstractNum>
  <w:abstractNum w:abstractNumId="8" w15:restartNumberingAfterBreak="0">
    <w:nsid w:val="771E7B11"/>
    <w:multiLevelType w:val="multilevel"/>
    <w:tmpl w:val="771E7B11"/>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15:restartNumberingAfterBreak="0">
    <w:nsid w:val="7D770222"/>
    <w:multiLevelType w:val="multilevel"/>
    <w:tmpl w:val="7D770222"/>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076980848">
    <w:abstractNumId w:val="3"/>
  </w:num>
  <w:num w:numId="2" w16cid:durableId="220211397">
    <w:abstractNumId w:val="1"/>
  </w:num>
  <w:num w:numId="3" w16cid:durableId="1918395489">
    <w:abstractNumId w:val="9"/>
  </w:num>
  <w:num w:numId="4" w16cid:durableId="326053785">
    <w:abstractNumId w:val="0"/>
  </w:num>
  <w:num w:numId="5" w16cid:durableId="1877960900">
    <w:abstractNumId w:val="6"/>
  </w:num>
  <w:num w:numId="6" w16cid:durableId="2125728236">
    <w:abstractNumId w:val="7"/>
  </w:num>
  <w:num w:numId="7" w16cid:durableId="763378450">
    <w:abstractNumId w:val="8"/>
  </w:num>
  <w:num w:numId="8" w16cid:durableId="1176649212">
    <w:abstractNumId w:val="5"/>
  </w:num>
  <w:num w:numId="9" w16cid:durableId="579339450">
    <w:abstractNumId w:val="2"/>
  </w:num>
  <w:num w:numId="10" w16cid:durableId="1499525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jJjOTQxYzhjODMyMDAzZmE0MDJkMWFkNmJlNDkwYTUifQ=="/>
  </w:docVars>
  <w:rsids>
    <w:rsidRoot w:val="2D6B72DA"/>
    <w:rsid w:val="0000509D"/>
    <w:rsid w:val="00020C12"/>
    <w:rsid w:val="0002213F"/>
    <w:rsid w:val="00037D6F"/>
    <w:rsid w:val="00045156"/>
    <w:rsid w:val="00045E89"/>
    <w:rsid w:val="00051352"/>
    <w:rsid w:val="00052400"/>
    <w:rsid w:val="00052A15"/>
    <w:rsid w:val="000609DD"/>
    <w:rsid w:val="000643C1"/>
    <w:rsid w:val="00065AD7"/>
    <w:rsid w:val="00075AAD"/>
    <w:rsid w:val="000805B8"/>
    <w:rsid w:val="000850F6"/>
    <w:rsid w:val="00086D55"/>
    <w:rsid w:val="00094BC2"/>
    <w:rsid w:val="000970D8"/>
    <w:rsid w:val="000A3422"/>
    <w:rsid w:val="000A398D"/>
    <w:rsid w:val="000A7D5C"/>
    <w:rsid w:val="000C4BE2"/>
    <w:rsid w:val="000C63B4"/>
    <w:rsid w:val="000D5317"/>
    <w:rsid w:val="000E17F5"/>
    <w:rsid w:val="000E6531"/>
    <w:rsid w:val="000E7296"/>
    <w:rsid w:val="000F10A6"/>
    <w:rsid w:val="000F441A"/>
    <w:rsid w:val="000F7B12"/>
    <w:rsid w:val="0010079C"/>
    <w:rsid w:val="00100CE6"/>
    <w:rsid w:val="00102613"/>
    <w:rsid w:val="0010546A"/>
    <w:rsid w:val="00111355"/>
    <w:rsid w:val="00116097"/>
    <w:rsid w:val="001219B4"/>
    <w:rsid w:val="00124B5E"/>
    <w:rsid w:val="001311B0"/>
    <w:rsid w:val="00152B1A"/>
    <w:rsid w:val="0015435C"/>
    <w:rsid w:val="00155970"/>
    <w:rsid w:val="00160938"/>
    <w:rsid w:val="00163663"/>
    <w:rsid w:val="001638CB"/>
    <w:rsid w:val="001705F0"/>
    <w:rsid w:val="00170963"/>
    <w:rsid w:val="00176B42"/>
    <w:rsid w:val="0018194E"/>
    <w:rsid w:val="001833F2"/>
    <w:rsid w:val="001978D2"/>
    <w:rsid w:val="001A51BA"/>
    <w:rsid w:val="001B080C"/>
    <w:rsid w:val="001B442E"/>
    <w:rsid w:val="001B6FC9"/>
    <w:rsid w:val="001C2CC6"/>
    <w:rsid w:val="001C68FF"/>
    <w:rsid w:val="001D1BD1"/>
    <w:rsid w:val="001D4AC9"/>
    <w:rsid w:val="001E2A75"/>
    <w:rsid w:val="001E2C53"/>
    <w:rsid w:val="001E337B"/>
    <w:rsid w:val="001E4C12"/>
    <w:rsid w:val="001F1E89"/>
    <w:rsid w:val="002027D1"/>
    <w:rsid w:val="00206FD5"/>
    <w:rsid w:val="002240F3"/>
    <w:rsid w:val="002318A1"/>
    <w:rsid w:val="00233479"/>
    <w:rsid w:val="00236721"/>
    <w:rsid w:val="00236BFB"/>
    <w:rsid w:val="00240086"/>
    <w:rsid w:val="002404B9"/>
    <w:rsid w:val="0024070C"/>
    <w:rsid w:val="00245E83"/>
    <w:rsid w:val="002462A6"/>
    <w:rsid w:val="00256EB3"/>
    <w:rsid w:val="00261253"/>
    <w:rsid w:val="00271A06"/>
    <w:rsid w:val="00280706"/>
    <w:rsid w:val="0029373F"/>
    <w:rsid w:val="0029787F"/>
    <w:rsid w:val="002A1C9C"/>
    <w:rsid w:val="002A5C3F"/>
    <w:rsid w:val="002A7B07"/>
    <w:rsid w:val="002B1183"/>
    <w:rsid w:val="002C17B3"/>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37503"/>
    <w:rsid w:val="00341537"/>
    <w:rsid w:val="00344F33"/>
    <w:rsid w:val="00350163"/>
    <w:rsid w:val="00353728"/>
    <w:rsid w:val="00356108"/>
    <w:rsid w:val="00362C1E"/>
    <w:rsid w:val="0036332B"/>
    <w:rsid w:val="003721CC"/>
    <w:rsid w:val="00372CB1"/>
    <w:rsid w:val="00373E22"/>
    <w:rsid w:val="003856E6"/>
    <w:rsid w:val="00395E86"/>
    <w:rsid w:val="003A15D1"/>
    <w:rsid w:val="003A2BF1"/>
    <w:rsid w:val="003B02EE"/>
    <w:rsid w:val="003B6572"/>
    <w:rsid w:val="003C736D"/>
    <w:rsid w:val="003D0AAA"/>
    <w:rsid w:val="003D206A"/>
    <w:rsid w:val="003D60FF"/>
    <w:rsid w:val="003E00E1"/>
    <w:rsid w:val="003E10B0"/>
    <w:rsid w:val="003E292B"/>
    <w:rsid w:val="003F7E0C"/>
    <w:rsid w:val="00404E8B"/>
    <w:rsid w:val="00407427"/>
    <w:rsid w:val="00410767"/>
    <w:rsid w:val="004257F8"/>
    <w:rsid w:val="0043002D"/>
    <w:rsid w:val="004318A9"/>
    <w:rsid w:val="0043221A"/>
    <w:rsid w:val="00440028"/>
    <w:rsid w:val="00447C3E"/>
    <w:rsid w:val="0046091C"/>
    <w:rsid w:val="00463F78"/>
    <w:rsid w:val="0047164F"/>
    <w:rsid w:val="00481458"/>
    <w:rsid w:val="004977F2"/>
    <w:rsid w:val="004A77AB"/>
    <w:rsid w:val="004C2C23"/>
    <w:rsid w:val="004E2593"/>
    <w:rsid w:val="004E2990"/>
    <w:rsid w:val="004F13EF"/>
    <w:rsid w:val="004F2D0F"/>
    <w:rsid w:val="004F5B24"/>
    <w:rsid w:val="00500EA5"/>
    <w:rsid w:val="00501531"/>
    <w:rsid w:val="00506273"/>
    <w:rsid w:val="005231A9"/>
    <w:rsid w:val="0052600B"/>
    <w:rsid w:val="00526566"/>
    <w:rsid w:val="00531049"/>
    <w:rsid w:val="00534C99"/>
    <w:rsid w:val="0053761A"/>
    <w:rsid w:val="00547256"/>
    <w:rsid w:val="00553B1B"/>
    <w:rsid w:val="00554DC7"/>
    <w:rsid w:val="005556C0"/>
    <w:rsid w:val="00572948"/>
    <w:rsid w:val="0057473D"/>
    <w:rsid w:val="00575822"/>
    <w:rsid w:val="0059157D"/>
    <w:rsid w:val="00591A93"/>
    <w:rsid w:val="00592439"/>
    <w:rsid w:val="00592B82"/>
    <w:rsid w:val="005A4226"/>
    <w:rsid w:val="005B34F1"/>
    <w:rsid w:val="005B7405"/>
    <w:rsid w:val="005C4CBA"/>
    <w:rsid w:val="005C6C3B"/>
    <w:rsid w:val="005C7C26"/>
    <w:rsid w:val="005D2661"/>
    <w:rsid w:val="005D5024"/>
    <w:rsid w:val="005D7536"/>
    <w:rsid w:val="005E05F5"/>
    <w:rsid w:val="005E1909"/>
    <w:rsid w:val="005E3C76"/>
    <w:rsid w:val="005F2CDA"/>
    <w:rsid w:val="005F41BF"/>
    <w:rsid w:val="00601499"/>
    <w:rsid w:val="00605133"/>
    <w:rsid w:val="006113A7"/>
    <w:rsid w:val="00620828"/>
    <w:rsid w:val="00632A00"/>
    <w:rsid w:val="00642AB2"/>
    <w:rsid w:val="00642FB2"/>
    <w:rsid w:val="006434B7"/>
    <w:rsid w:val="00650D55"/>
    <w:rsid w:val="006540C4"/>
    <w:rsid w:val="006546DC"/>
    <w:rsid w:val="00654B9C"/>
    <w:rsid w:val="00662ED4"/>
    <w:rsid w:val="00664113"/>
    <w:rsid w:val="0066623F"/>
    <w:rsid w:val="00670712"/>
    <w:rsid w:val="00675925"/>
    <w:rsid w:val="00693ACB"/>
    <w:rsid w:val="00696640"/>
    <w:rsid w:val="006B2D9C"/>
    <w:rsid w:val="006B38B7"/>
    <w:rsid w:val="006B62CE"/>
    <w:rsid w:val="006D12F4"/>
    <w:rsid w:val="006D41BD"/>
    <w:rsid w:val="00702B62"/>
    <w:rsid w:val="00715040"/>
    <w:rsid w:val="00724C05"/>
    <w:rsid w:val="007258FA"/>
    <w:rsid w:val="00727536"/>
    <w:rsid w:val="00736034"/>
    <w:rsid w:val="00741708"/>
    <w:rsid w:val="00782025"/>
    <w:rsid w:val="007851CF"/>
    <w:rsid w:val="007A7B73"/>
    <w:rsid w:val="007B2246"/>
    <w:rsid w:val="007C0823"/>
    <w:rsid w:val="007C0841"/>
    <w:rsid w:val="007C1203"/>
    <w:rsid w:val="007D08E0"/>
    <w:rsid w:val="007D0C28"/>
    <w:rsid w:val="007E160C"/>
    <w:rsid w:val="007E5771"/>
    <w:rsid w:val="007E6E95"/>
    <w:rsid w:val="007F2067"/>
    <w:rsid w:val="007F3D16"/>
    <w:rsid w:val="00802A18"/>
    <w:rsid w:val="00803D04"/>
    <w:rsid w:val="00816059"/>
    <w:rsid w:val="008207FE"/>
    <w:rsid w:val="0082499D"/>
    <w:rsid w:val="00825504"/>
    <w:rsid w:val="008273B6"/>
    <w:rsid w:val="008373EB"/>
    <w:rsid w:val="008379A9"/>
    <w:rsid w:val="0084367E"/>
    <w:rsid w:val="00845D17"/>
    <w:rsid w:val="00862E06"/>
    <w:rsid w:val="00863F34"/>
    <w:rsid w:val="00865584"/>
    <w:rsid w:val="0087036D"/>
    <w:rsid w:val="00870EBA"/>
    <w:rsid w:val="00883786"/>
    <w:rsid w:val="00886498"/>
    <w:rsid w:val="00887052"/>
    <w:rsid w:val="00891E2B"/>
    <w:rsid w:val="008A14C9"/>
    <w:rsid w:val="008A23D6"/>
    <w:rsid w:val="008A2C55"/>
    <w:rsid w:val="008A312D"/>
    <w:rsid w:val="008A3D5E"/>
    <w:rsid w:val="008B60C6"/>
    <w:rsid w:val="008C42F0"/>
    <w:rsid w:val="008C693F"/>
    <w:rsid w:val="008D5E05"/>
    <w:rsid w:val="008D7ED5"/>
    <w:rsid w:val="008E2F2C"/>
    <w:rsid w:val="008E39B8"/>
    <w:rsid w:val="008F0ED9"/>
    <w:rsid w:val="008F16A4"/>
    <w:rsid w:val="008F1928"/>
    <w:rsid w:val="008F7330"/>
    <w:rsid w:val="00910D8B"/>
    <w:rsid w:val="009220F6"/>
    <w:rsid w:val="009301F8"/>
    <w:rsid w:val="00931577"/>
    <w:rsid w:val="009347F4"/>
    <w:rsid w:val="00940A2B"/>
    <w:rsid w:val="00940DB4"/>
    <w:rsid w:val="00951EC3"/>
    <w:rsid w:val="00952086"/>
    <w:rsid w:val="009528CA"/>
    <w:rsid w:val="00952EEA"/>
    <w:rsid w:val="009548ED"/>
    <w:rsid w:val="00956229"/>
    <w:rsid w:val="00984951"/>
    <w:rsid w:val="00991D69"/>
    <w:rsid w:val="00991EC1"/>
    <w:rsid w:val="00995FB0"/>
    <w:rsid w:val="009B00C5"/>
    <w:rsid w:val="009C1FC9"/>
    <w:rsid w:val="009C5808"/>
    <w:rsid w:val="009C6237"/>
    <w:rsid w:val="009D3379"/>
    <w:rsid w:val="009E1C54"/>
    <w:rsid w:val="009E204F"/>
    <w:rsid w:val="009E4B92"/>
    <w:rsid w:val="009F2C38"/>
    <w:rsid w:val="00A06642"/>
    <w:rsid w:val="00A10136"/>
    <w:rsid w:val="00A10612"/>
    <w:rsid w:val="00A12E6F"/>
    <w:rsid w:val="00A1547A"/>
    <w:rsid w:val="00A175B6"/>
    <w:rsid w:val="00A211B0"/>
    <w:rsid w:val="00A211DA"/>
    <w:rsid w:val="00A33246"/>
    <w:rsid w:val="00A3654D"/>
    <w:rsid w:val="00A444F4"/>
    <w:rsid w:val="00A60136"/>
    <w:rsid w:val="00A66237"/>
    <w:rsid w:val="00A669D5"/>
    <w:rsid w:val="00A74E51"/>
    <w:rsid w:val="00A8243F"/>
    <w:rsid w:val="00A82FCA"/>
    <w:rsid w:val="00A96607"/>
    <w:rsid w:val="00AA080C"/>
    <w:rsid w:val="00AA4BE7"/>
    <w:rsid w:val="00AA79BB"/>
    <w:rsid w:val="00AC2C70"/>
    <w:rsid w:val="00AC6B87"/>
    <w:rsid w:val="00AD2CE4"/>
    <w:rsid w:val="00AE1A40"/>
    <w:rsid w:val="00AF10E7"/>
    <w:rsid w:val="00B04A33"/>
    <w:rsid w:val="00B06CB1"/>
    <w:rsid w:val="00B079C7"/>
    <w:rsid w:val="00B15D4D"/>
    <w:rsid w:val="00B162EE"/>
    <w:rsid w:val="00B22B91"/>
    <w:rsid w:val="00B2614C"/>
    <w:rsid w:val="00B337EB"/>
    <w:rsid w:val="00B342CA"/>
    <w:rsid w:val="00B476C6"/>
    <w:rsid w:val="00B5412F"/>
    <w:rsid w:val="00B60D10"/>
    <w:rsid w:val="00B731A4"/>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BF7658"/>
    <w:rsid w:val="00C0014A"/>
    <w:rsid w:val="00C109ED"/>
    <w:rsid w:val="00C14AF0"/>
    <w:rsid w:val="00C15323"/>
    <w:rsid w:val="00C22A53"/>
    <w:rsid w:val="00C23E4C"/>
    <w:rsid w:val="00C309C8"/>
    <w:rsid w:val="00C33AB7"/>
    <w:rsid w:val="00C42044"/>
    <w:rsid w:val="00C439F0"/>
    <w:rsid w:val="00C511E9"/>
    <w:rsid w:val="00C52419"/>
    <w:rsid w:val="00C62008"/>
    <w:rsid w:val="00C66BCC"/>
    <w:rsid w:val="00C70A4C"/>
    <w:rsid w:val="00C72EDE"/>
    <w:rsid w:val="00C75F58"/>
    <w:rsid w:val="00C7653E"/>
    <w:rsid w:val="00C83EB2"/>
    <w:rsid w:val="00C84280"/>
    <w:rsid w:val="00C90F52"/>
    <w:rsid w:val="00C93F97"/>
    <w:rsid w:val="00CB06AA"/>
    <w:rsid w:val="00CB0779"/>
    <w:rsid w:val="00CB0F77"/>
    <w:rsid w:val="00CB1B7E"/>
    <w:rsid w:val="00CB33CE"/>
    <w:rsid w:val="00CB37CC"/>
    <w:rsid w:val="00CB5AF9"/>
    <w:rsid w:val="00CD5867"/>
    <w:rsid w:val="00CE1E7F"/>
    <w:rsid w:val="00CF2242"/>
    <w:rsid w:val="00D057DC"/>
    <w:rsid w:val="00D107F1"/>
    <w:rsid w:val="00D11D91"/>
    <w:rsid w:val="00D14A23"/>
    <w:rsid w:val="00D20883"/>
    <w:rsid w:val="00D22AC9"/>
    <w:rsid w:val="00D31035"/>
    <w:rsid w:val="00D33807"/>
    <w:rsid w:val="00D463E9"/>
    <w:rsid w:val="00D46968"/>
    <w:rsid w:val="00D60863"/>
    <w:rsid w:val="00D612D0"/>
    <w:rsid w:val="00D70AF8"/>
    <w:rsid w:val="00D733A6"/>
    <w:rsid w:val="00D8224D"/>
    <w:rsid w:val="00D82B11"/>
    <w:rsid w:val="00D876C7"/>
    <w:rsid w:val="00D95805"/>
    <w:rsid w:val="00DA27F1"/>
    <w:rsid w:val="00DA5EDE"/>
    <w:rsid w:val="00DA5FCE"/>
    <w:rsid w:val="00DA728E"/>
    <w:rsid w:val="00DC3CEB"/>
    <w:rsid w:val="00DC6FA2"/>
    <w:rsid w:val="00DC7C95"/>
    <w:rsid w:val="00DD5A80"/>
    <w:rsid w:val="00DE0A2E"/>
    <w:rsid w:val="00DE598B"/>
    <w:rsid w:val="00DE747C"/>
    <w:rsid w:val="00DF076E"/>
    <w:rsid w:val="00DF6068"/>
    <w:rsid w:val="00E07289"/>
    <w:rsid w:val="00E24CBF"/>
    <w:rsid w:val="00E256FA"/>
    <w:rsid w:val="00E32D00"/>
    <w:rsid w:val="00E3406F"/>
    <w:rsid w:val="00E349A0"/>
    <w:rsid w:val="00E42186"/>
    <w:rsid w:val="00E44638"/>
    <w:rsid w:val="00E460F3"/>
    <w:rsid w:val="00E64BD9"/>
    <w:rsid w:val="00E72311"/>
    <w:rsid w:val="00E835ED"/>
    <w:rsid w:val="00E870E8"/>
    <w:rsid w:val="00E874B4"/>
    <w:rsid w:val="00E91917"/>
    <w:rsid w:val="00E96A5E"/>
    <w:rsid w:val="00EA20F1"/>
    <w:rsid w:val="00EA5F6F"/>
    <w:rsid w:val="00EB0A5A"/>
    <w:rsid w:val="00EC1C24"/>
    <w:rsid w:val="00EC3DA4"/>
    <w:rsid w:val="00ED78AB"/>
    <w:rsid w:val="00EE0486"/>
    <w:rsid w:val="00EE1005"/>
    <w:rsid w:val="00EE3292"/>
    <w:rsid w:val="00EE4D73"/>
    <w:rsid w:val="00EE766F"/>
    <w:rsid w:val="00EE7F74"/>
    <w:rsid w:val="00EF4C78"/>
    <w:rsid w:val="00EF52E7"/>
    <w:rsid w:val="00F00A05"/>
    <w:rsid w:val="00F01DA6"/>
    <w:rsid w:val="00F033DD"/>
    <w:rsid w:val="00F04E21"/>
    <w:rsid w:val="00F1144D"/>
    <w:rsid w:val="00F37437"/>
    <w:rsid w:val="00F37826"/>
    <w:rsid w:val="00F4253B"/>
    <w:rsid w:val="00F44F29"/>
    <w:rsid w:val="00F456E3"/>
    <w:rsid w:val="00F53CB0"/>
    <w:rsid w:val="00F553C7"/>
    <w:rsid w:val="00F66285"/>
    <w:rsid w:val="00F863D6"/>
    <w:rsid w:val="00F93B1B"/>
    <w:rsid w:val="00FA64EB"/>
    <w:rsid w:val="00FA79F4"/>
    <w:rsid w:val="00FB3F3C"/>
    <w:rsid w:val="00FC1205"/>
    <w:rsid w:val="00FC24B0"/>
    <w:rsid w:val="00FC29FF"/>
    <w:rsid w:val="00FC4489"/>
    <w:rsid w:val="00FC6A00"/>
    <w:rsid w:val="00FD0A82"/>
    <w:rsid w:val="00FD190D"/>
    <w:rsid w:val="00FD374A"/>
    <w:rsid w:val="00FE056E"/>
    <w:rsid w:val="00FE1C57"/>
    <w:rsid w:val="00FF1386"/>
    <w:rsid w:val="00FF6663"/>
    <w:rsid w:val="00FF7324"/>
    <w:rsid w:val="01567C26"/>
    <w:rsid w:val="031F13BF"/>
    <w:rsid w:val="05BC498F"/>
    <w:rsid w:val="05D03F7E"/>
    <w:rsid w:val="062E067F"/>
    <w:rsid w:val="0675042B"/>
    <w:rsid w:val="06D81011"/>
    <w:rsid w:val="084519B8"/>
    <w:rsid w:val="0936171E"/>
    <w:rsid w:val="09AB4FC4"/>
    <w:rsid w:val="0C763697"/>
    <w:rsid w:val="0C7A0C2D"/>
    <w:rsid w:val="0DF05F6F"/>
    <w:rsid w:val="14A71A82"/>
    <w:rsid w:val="14C50133"/>
    <w:rsid w:val="153B3C08"/>
    <w:rsid w:val="1631071F"/>
    <w:rsid w:val="17975BFB"/>
    <w:rsid w:val="17AD0544"/>
    <w:rsid w:val="18F91185"/>
    <w:rsid w:val="18FA37AC"/>
    <w:rsid w:val="19F31CD4"/>
    <w:rsid w:val="1BA638CA"/>
    <w:rsid w:val="1BD71918"/>
    <w:rsid w:val="1CCC2A48"/>
    <w:rsid w:val="1CD019DA"/>
    <w:rsid w:val="1E8004A0"/>
    <w:rsid w:val="202B4F8F"/>
    <w:rsid w:val="22A26D1E"/>
    <w:rsid w:val="23084F32"/>
    <w:rsid w:val="23714E5C"/>
    <w:rsid w:val="259E77F9"/>
    <w:rsid w:val="265B7D18"/>
    <w:rsid w:val="27F16857"/>
    <w:rsid w:val="2AFF3F49"/>
    <w:rsid w:val="2B825D8A"/>
    <w:rsid w:val="2D6B72DA"/>
    <w:rsid w:val="2E401CD8"/>
    <w:rsid w:val="30926979"/>
    <w:rsid w:val="31724B4F"/>
    <w:rsid w:val="323963CE"/>
    <w:rsid w:val="332F5E11"/>
    <w:rsid w:val="356277D7"/>
    <w:rsid w:val="35FB3DFD"/>
    <w:rsid w:val="36447083"/>
    <w:rsid w:val="37C459C4"/>
    <w:rsid w:val="3D624A2B"/>
    <w:rsid w:val="3F49254A"/>
    <w:rsid w:val="3FEB1911"/>
    <w:rsid w:val="41F1330B"/>
    <w:rsid w:val="42EB7271"/>
    <w:rsid w:val="433E0DAB"/>
    <w:rsid w:val="449A5D6E"/>
    <w:rsid w:val="45B75FA3"/>
    <w:rsid w:val="46316866"/>
    <w:rsid w:val="47B232E5"/>
    <w:rsid w:val="48430251"/>
    <w:rsid w:val="48892FA2"/>
    <w:rsid w:val="4C5E7847"/>
    <w:rsid w:val="4CD3647F"/>
    <w:rsid w:val="4DEF4266"/>
    <w:rsid w:val="4F18204E"/>
    <w:rsid w:val="4FD6553C"/>
    <w:rsid w:val="50E05297"/>
    <w:rsid w:val="536A1D08"/>
    <w:rsid w:val="53CD0474"/>
    <w:rsid w:val="56100483"/>
    <w:rsid w:val="58536AB2"/>
    <w:rsid w:val="58F31BB9"/>
    <w:rsid w:val="5A623525"/>
    <w:rsid w:val="5C4123AE"/>
    <w:rsid w:val="5C975BF4"/>
    <w:rsid w:val="629F6930"/>
    <w:rsid w:val="67A67DDE"/>
    <w:rsid w:val="68881312"/>
    <w:rsid w:val="6AFE0B15"/>
    <w:rsid w:val="6B265157"/>
    <w:rsid w:val="70736EB2"/>
    <w:rsid w:val="70B614CB"/>
    <w:rsid w:val="723C2441"/>
    <w:rsid w:val="73BA2088"/>
    <w:rsid w:val="74453043"/>
    <w:rsid w:val="745A1118"/>
    <w:rsid w:val="74E536F3"/>
    <w:rsid w:val="773B3A2B"/>
    <w:rsid w:val="77A123AF"/>
    <w:rsid w:val="79855515"/>
    <w:rsid w:val="79D3310B"/>
    <w:rsid w:val="7A746038"/>
    <w:rsid w:val="7A8F2A16"/>
    <w:rsid w:val="7BE81FC4"/>
    <w:rsid w:val="7CD5781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A60230"/>
  <w15:docId w15:val="{F1C6295B-3572-409E-8041-FDAD3AE18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4"/>
    <w:qFormat/>
    <w:rPr>
      <w:rFonts w:ascii="宋体" w:eastAsia="宋体" w:hAnsi="宋体" w:cs="宋体"/>
      <w:sz w:val="24"/>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next w:val="a"/>
    <w:uiPriority w:val="9"/>
    <w:qFormat/>
    <w:pPr>
      <w:keepNext/>
      <w:keepLines/>
      <w:widowControl w:val="0"/>
      <w:spacing w:line="376" w:lineRule="auto"/>
      <w:ind w:firstLineChars="250" w:firstLine="250"/>
      <w:jc w:val="both"/>
      <w:outlineLvl w:val="3"/>
    </w:pPr>
    <w:rPr>
      <w:rFonts w:ascii="Cambria" w:eastAsia="宋体" w:hAnsi="Cambria" w:cs="Cambria"/>
      <w:b/>
      <w:bCs/>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rPr>
      <w:sz w:val="20"/>
      <w:szCs w:val="20"/>
    </w:r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spacing w:before="100" w:beforeAutospacing="1" w:after="100" w:afterAutospacing="1"/>
    </w:pPr>
  </w:style>
  <w:style w:type="paragraph" w:styleId="ac">
    <w:name w:val="Title"/>
    <w:basedOn w:val="a"/>
    <w:next w:val="a"/>
    <w:link w:val="ad"/>
    <w:qFormat/>
    <w:pPr>
      <w:spacing w:before="240" w:after="60"/>
      <w:jc w:val="center"/>
      <w:outlineLvl w:val="0"/>
    </w:pPr>
    <w:rPr>
      <w:rFonts w:asciiTheme="majorHAnsi" w:hAnsiTheme="majorHAnsi" w:cstheme="majorBidi"/>
      <w:b/>
      <w:bCs/>
      <w:sz w:val="32"/>
      <w:szCs w:val="32"/>
    </w:rPr>
  </w:style>
  <w:style w:type="paragraph" w:styleId="ae">
    <w:name w:val="annotation subject"/>
    <w:basedOn w:val="a3"/>
    <w:next w:val="a3"/>
    <w:link w:val="af"/>
    <w:semiHidden/>
    <w:unhideWhenUsed/>
    <w:qFormat/>
    <w:rPr>
      <w:b/>
      <w:bCs/>
    </w:rPr>
  </w:style>
  <w:style w:type="table" w:styleId="af0">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rPr>
  </w:style>
  <w:style w:type="character" w:styleId="af2">
    <w:name w:val="FollowedHyperlink"/>
    <w:basedOn w:val="a0"/>
    <w:semiHidden/>
    <w:unhideWhenUsed/>
    <w:qFormat/>
    <w:rPr>
      <w:color w:val="954F72" w:themeColor="followedHyperlink"/>
      <w:u w:val="single"/>
    </w:rPr>
  </w:style>
  <w:style w:type="character" w:styleId="af3">
    <w:name w:val="Emphasis"/>
    <w:basedOn w:val="a0"/>
    <w:uiPriority w:val="20"/>
    <w:qFormat/>
    <w:rPr>
      <w:color w:val="CC0000"/>
    </w:rPr>
  </w:style>
  <w:style w:type="character" w:styleId="af4">
    <w:name w:val="Hyperlink"/>
    <w:basedOn w:val="a0"/>
    <w:unhideWhenUsed/>
    <w:qFormat/>
    <w:rPr>
      <w:color w:val="0563C1" w:themeColor="hyperlink"/>
      <w:u w:val="single"/>
    </w:rPr>
  </w:style>
  <w:style w:type="character" w:styleId="af5">
    <w:name w:val="annotation reference"/>
    <w:basedOn w:val="a0"/>
    <w:semiHidden/>
    <w:unhideWhenUsed/>
    <w:qFormat/>
    <w:rPr>
      <w:sz w:val="16"/>
      <w:szCs w:val="16"/>
    </w:rPr>
  </w:style>
  <w:style w:type="paragraph" w:styleId="af6">
    <w:name w:val="List Paragraph"/>
    <w:basedOn w:val="a"/>
    <w:uiPriority w:val="34"/>
    <w:qFormat/>
    <w:pPr>
      <w:ind w:firstLineChars="200" w:firstLine="420"/>
    </w:pPr>
  </w:style>
  <w:style w:type="character" w:customStyle="1" w:styleId="aa">
    <w:name w:val="页眉 字符"/>
    <w:basedOn w:val="a0"/>
    <w:link w:val="a9"/>
    <w:qFormat/>
    <w:rPr>
      <w:rFonts w:ascii="宋体" w:eastAsia="宋体" w:hAnsi="宋体" w:cs="宋体"/>
      <w:sz w:val="18"/>
      <w:szCs w:val="18"/>
    </w:rPr>
  </w:style>
  <w:style w:type="character" w:customStyle="1" w:styleId="a8">
    <w:name w:val="页脚 字符"/>
    <w:basedOn w:val="a0"/>
    <w:link w:val="a7"/>
    <w:uiPriority w:val="99"/>
    <w:qFormat/>
    <w:rPr>
      <w:rFonts w:ascii="宋体" w:eastAsia="宋体" w:hAnsi="宋体" w:cs="宋体"/>
      <w:sz w:val="18"/>
      <w:szCs w:val="18"/>
    </w:rPr>
  </w:style>
  <w:style w:type="character" w:customStyle="1" w:styleId="a6">
    <w:name w:val="批注框文本 字符"/>
    <w:basedOn w:val="a0"/>
    <w:link w:val="a5"/>
    <w:qFormat/>
    <w:rPr>
      <w:rFonts w:ascii="宋体" w:eastAsia="宋体" w:hAnsi="宋体" w:cs="宋体"/>
      <w:sz w:val="18"/>
      <w:szCs w:val="18"/>
    </w:rPr>
  </w:style>
  <w:style w:type="character" w:customStyle="1" w:styleId="10">
    <w:name w:val="标题 1 字符"/>
    <w:basedOn w:val="a0"/>
    <w:link w:val="1"/>
    <w:qFormat/>
    <w:rPr>
      <w:rFonts w:ascii="宋体" w:eastAsia="宋体" w:hAnsi="宋体" w:cs="宋体"/>
      <w:b/>
      <w:bCs/>
      <w:kern w:val="44"/>
      <w:sz w:val="44"/>
      <w:szCs w:val="44"/>
    </w:rPr>
  </w:style>
  <w:style w:type="character" w:customStyle="1" w:styleId="20">
    <w:name w:val="标题 2 字符"/>
    <w:basedOn w:val="a0"/>
    <w:link w:val="2"/>
    <w:qFormat/>
    <w:rPr>
      <w:rFonts w:asciiTheme="majorHAnsi" w:eastAsiaTheme="majorEastAsia" w:hAnsiTheme="majorHAnsi" w:cstheme="majorBidi"/>
      <w:b/>
      <w:bCs/>
      <w:sz w:val="32"/>
      <w:szCs w:val="32"/>
    </w:rPr>
  </w:style>
  <w:style w:type="character" w:customStyle="1" w:styleId="ad">
    <w:name w:val="标题 字符"/>
    <w:basedOn w:val="a0"/>
    <w:link w:val="ac"/>
    <w:qFormat/>
    <w:rPr>
      <w:rFonts w:asciiTheme="majorHAnsi" w:eastAsia="宋体" w:hAnsiTheme="majorHAnsi" w:cstheme="majorBidi"/>
      <w:b/>
      <w:bCs/>
      <w:sz w:val="32"/>
      <w:szCs w:val="32"/>
    </w:rPr>
  </w:style>
  <w:style w:type="character" w:customStyle="1" w:styleId="a4">
    <w:name w:val="批注文字 字符"/>
    <w:basedOn w:val="a0"/>
    <w:link w:val="a3"/>
    <w:semiHidden/>
    <w:qFormat/>
    <w:rPr>
      <w:rFonts w:ascii="宋体" w:eastAsia="宋体" w:hAnsi="宋体" w:cs="宋体"/>
    </w:rPr>
  </w:style>
  <w:style w:type="character" w:customStyle="1" w:styleId="af">
    <w:name w:val="批注主题 字符"/>
    <w:basedOn w:val="a4"/>
    <w:link w:val="ae"/>
    <w:semiHidden/>
    <w:qFormat/>
    <w:rPr>
      <w:rFonts w:ascii="宋体" w:eastAsia="宋体" w:hAnsi="宋体" w:cs="宋体"/>
      <w:b/>
      <w:bCs/>
    </w:rPr>
  </w:style>
  <w:style w:type="paragraph" w:customStyle="1" w:styleId="Revision1">
    <w:name w:val="Revision1"/>
    <w:hidden/>
    <w:uiPriority w:val="99"/>
    <w:semiHidden/>
    <w:qFormat/>
    <w:rPr>
      <w:rFonts w:ascii="宋体" w:eastAsia="宋体" w:hAnsi="宋体" w:cs="宋体"/>
      <w:sz w:val="24"/>
      <w:szCs w:val="24"/>
    </w:rPr>
  </w:style>
  <w:style w:type="table" w:customStyle="1" w:styleId="5-21">
    <w:name w:val="网格表 5 深色 - 着色 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
    <w:name w:val="网格表 5 深色 - 着色 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4-21">
    <w:name w:val="网格表 4 - 着色 21"/>
    <w:basedOn w:val="a1"/>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paragraph">
    <w:name w:val="paragraph"/>
    <w:basedOn w:val="a"/>
    <w:qFormat/>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ztest.org/exam/session/239395/client/download/"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7104A-D5E3-4CCD-B9DE-2047A3311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362</Words>
  <Characters>2065</Characters>
  <Application>Microsoft Office Word</Application>
  <DocSecurity>0</DocSecurity>
  <Lines>17</Lines>
  <Paragraphs>4</Paragraphs>
  <ScaleCrop>false</ScaleCrop>
  <Company>Microsoft</Company>
  <LinksUpToDate>false</LinksUpToDate>
  <CharactersWithSpaces>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dc:creator>
  <cp:lastModifiedBy>杨 磊</cp:lastModifiedBy>
  <cp:revision>2</cp:revision>
  <dcterms:created xsi:type="dcterms:W3CDTF">2022-10-19T13:36:00Z</dcterms:created>
  <dcterms:modified xsi:type="dcterms:W3CDTF">2022-10-19T13:36:00Z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B83D52F823A84653B6ECCE826E22425A</vt:lpwstr>
  </property>
</Properties>
</file>