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2022年安徽金寨国有投资控股集团有限公司公开招聘46名</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29</w:t>
      </w:r>
      <w:bookmarkStart w:id="0" w:name="_GoBack"/>
      <w:bookmarkEnd w:id="0"/>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0</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安徽金寨国有投资控股集团有限公司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29</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062343DF"/>
    <w:rsid w:val="05F11CBB"/>
    <w:rsid w:val="062343DF"/>
    <w:rsid w:val="2A521B70"/>
    <w:rsid w:val="2D7D3D65"/>
    <w:rsid w:val="4EFD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672</Characters>
  <Lines>0</Lines>
  <Paragraphs>0</Paragraphs>
  <TotalTime>41</TotalTime>
  <ScaleCrop>false</ScaleCrop>
  <LinksUpToDate>false</LinksUpToDate>
  <CharactersWithSpaces>702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2022-06-22T01:45:00Z</dcterms:created>
  <dc:creator>清酒</dc:creator>
  <cp:lastModifiedBy>清酒</cp:lastModifiedBy>
  <cp:lastPrinted>2022-06-27T01:52:00Z</cp:lastPrinted>
  <dcterms:modified xsi:type="dcterms:W3CDTF">2022-06-29T00:46:51Z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7D9E2C93F03F4D8593D8D122232C5CC0</vt:lpwstr>
  </property>
</Properties>
</file>